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07B0" w14:textId="1F965F63" w:rsidR="004620F3" w:rsidRPr="004620F3" w:rsidRDefault="006739FB" w:rsidP="004620F3">
      <w:pPr>
        <w:tabs>
          <w:tab w:val="left" w:pos="1872"/>
        </w:tabs>
        <w:spacing w:before="240" w:after="60"/>
        <w:outlineLvl w:val="5"/>
        <w:rPr>
          <w:iCs/>
        </w:rPr>
      </w:pPr>
      <w:r>
        <w:rPr>
          <w:iCs/>
        </w:rPr>
        <w:t xml:space="preserve"> </w:t>
      </w:r>
    </w:p>
    <w:p w14:paraId="7388CEF7" w14:textId="77777777" w:rsidR="004620F3" w:rsidRPr="004620F3" w:rsidRDefault="004620F3" w:rsidP="004620F3">
      <w:pPr>
        <w:jc w:val="center"/>
        <w:rPr>
          <w:rFonts w:cstheme="minorHAnsi"/>
          <w:b/>
          <w:sz w:val="28"/>
        </w:rPr>
      </w:pPr>
      <w:r w:rsidRPr="004620F3">
        <w:rPr>
          <w:rFonts w:cstheme="minorHAnsi"/>
          <w:b/>
          <w:sz w:val="36"/>
        </w:rPr>
        <w:t>State of Missouri</w:t>
      </w:r>
    </w:p>
    <w:p w14:paraId="6278C673" w14:textId="77777777" w:rsidR="004620F3" w:rsidRPr="004620F3" w:rsidRDefault="004620F3" w:rsidP="004620F3">
      <w:pPr>
        <w:jc w:val="center"/>
        <w:rPr>
          <w:rFonts w:cstheme="minorHAnsi"/>
          <w:b/>
          <w:sz w:val="32"/>
        </w:rPr>
      </w:pPr>
      <w:r w:rsidRPr="004620F3">
        <w:rPr>
          <w:rFonts w:cstheme="minorHAnsi"/>
          <w:sz w:val="32"/>
        </w:rPr>
        <w:t>Office of Administration, Division of Purchasing</w:t>
      </w:r>
      <w:r w:rsidRPr="004620F3">
        <w:rPr>
          <w:rFonts w:cstheme="minorHAnsi"/>
          <w:b/>
          <w:sz w:val="32"/>
        </w:rPr>
        <w:t xml:space="preserve"> </w:t>
      </w:r>
    </w:p>
    <w:p w14:paraId="4E621932" w14:textId="77777777" w:rsidR="004620F3" w:rsidRPr="004620F3" w:rsidRDefault="004620F3" w:rsidP="004620F3">
      <w:pPr>
        <w:rPr>
          <w:rFonts w:cstheme="minorHAnsi"/>
        </w:rPr>
      </w:pPr>
    </w:p>
    <w:p w14:paraId="246D70D4" w14:textId="77777777" w:rsidR="004620F3" w:rsidRPr="004620F3" w:rsidRDefault="004620F3" w:rsidP="004620F3">
      <w:pPr>
        <w:jc w:val="center"/>
        <w:rPr>
          <w:rFonts w:cstheme="minorHAnsi"/>
        </w:rPr>
      </w:pPr>
      <w:r w:rsidRPr="004620F3">
        <w:rPr>
          <w:rFonts w:cstheme="minorHAnsi"/>
          <w:noProof/>
        </w:rPr>
        <w:drawing>
          <wp:inline distT="0" distB="0" distL="0" distR="0" wp14:anchorId="1CE5E7A7" wp14:editId="3AF4B4BB">
            <wp:extent cx="829340" cy="829340"/>
            <wp:effectExtent l="0" t="0" r="8890" b="8890"/>
            <wp:docPr id="2" name="Picture 2"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158E2A71" w14:textId="77777777" w:rsidR="004620F3" w:rsidRPr="004620F3" w:rsidRDefault="004620F3" w:rsidP="004620F3">
      <w:pPr>
        <w:tabs>
          <w:tab w:val="left" w:pos="4455"/>
          <w:tab w:val="left" w:pos="6480"/>
        </w:tabs>
        <w:jc w:val="center"/>
        <w:rPr>
          <w:b/>
        </w:rPr>
      </w:pPr>
    </w:p>
    <w:p w14:paraId="09FEF816" w14:textId="77777777" w:rsidR="004620F3" w:rsidRDefault="004620F3" w:rsidP="004620F3">
      <w:pPr>
        <w:jc w:val="center"/>
        <w:rPr>
          <w:sz w:val="36"/>
          <w:szCs w:val="56"/>
        </w:rPr>
      </w:pPr>
      <w:r w:rsidRPr="004620F3">
        <w:rPr>
          <w:sz w:val="36"/>
          <w:szCs w:val="56"/>
        </w:rPr>
        <w:t xml:space="preserve">Request for Proposal (RFP) for </w:t>
      </w:r>
    </w:p>
    <w:p w14:paraId="7D9968C7" w14:textId="082F3980" w:rsidR="00834887" w:rsidRPr="004620F3" w:rsidRDefault="00834887" w:rsidP="00834887">
      <w:pPr>
        <w:jc w:val="center"/>
        <w:rPr>
          <w:b/>
          <w:sz w:val="36"/>
          <w:szCs w:val="36"/>
        </w:rPr>
      </w:pPr>
      <w:bookmarkStart w:id="0" w:name="_Hlk212453025"/>
      <w:r w:rsidRPr="00833341">
        <w:rPr>
          <w:sz w:val="36"/>
          <w:szCs w:val="36"/>
        </w:rPr>
        <w:t xml:space="preserve">Missouri 529 College Savings Program </w:t>
      </w:r>
      <w:bookmarkEnd w:id="0"/>
      <w:r w:rsidR="00B1621D">
        <w:rPr>
          <w:sz w:val="36"/>
          <w:szCs w:val="36"/>
        </w:rPr>
        <w:t>Management Services</w:t>
      </w:r>
      <w:r w:rsidRPr="004620F3">
        <w:rPr>
          <w:b/>
          <w:sz w:val="36"/>
          <w:szCs w:val="36"/>
        </w:rPr>
        <w:t xml:space="preserve"> </w:t>
      </w:r>
    </w:p>
    <w:p w14:paraId="6F309B55" w14:textId="77777777" w:rsidR="004620F3" w:rsidRPr="004620F3" w:rsidRDefault="004620F3" w:rsidP="004620F3">
      <w:pPr>
        <w:pBdr>
          <w:bottom w:val="double" w:sz="6" w:space="1" w:color="auto"/>
        </w:pBdr>
        <w:tabs>
          <w:tab w:val="left" w:pos="4455"/>
          <w:tab w:val="left" w:pos="6480"/>
        </w:tabs>
        <w:rPr>
          <w:b/>
          <w:sz w:val="18"/>
        </w:rPr>
      </w:pPr>
    </w:p>
    <w:p w14:paraId="36C3EF29" w14:textId="77777777" w:rsidR="004620F3" w:rsidRPr="004620F3" w:rsidRDefault="004620F3" w:rsidP="004620F3">
      <w:pPr>
        <w:tabs>
          <w:tab w:val="left" w:pos="4455"/>
          <w:tab w:val="left" w:pos="6480"/>
        </w:tabs>
        <w:rPr>
          <w:b/>
          <w:sz w:val="18"/>
        </w:rPr>
      </w:pPr>
    </w:p>
    <w:tbl>
      <w:tblPr>
        <w:tblStyle w:val="TableGrid"/>
        <w:tblW w:w="10525" w:type="dxa"/>
        <w:tblLook w:val="04A0" w:firstRow="1" w:lastRow="0" w:firstColumn="1" w:lastColumn="0" w:noHBand="0" w:noVBand="1"/>
      </w:tblPr>
      <w:tblGrid>
        <w:gridCol w:w="5125"/>
        <w:gridCol w:w="5400"/>
      </w:tblGrid>
      <w:tr w:rsidR="00834887" w:rsidRPr="00F32FA8" w14:paraId="04D48D54" w14:textId="77777777" w:rsidTr="00161BF6">
        <w:tc>
          <w:tcPr>
            <w:tcW w:w="5125" w:type="dxa"/>
            <w:shd w:val="clear" w:color="auto" w:fill="DBE5F1" w:themeFill="accent1" w:themeFillTint="33"/>
          </w:tcPr>
          <w:p w14:paraId="4126329D" w14:textId="77777777" w:rsidR="00834887" w:rsidRPr="00F32FA8" w:rsidRDefault="00834887" w:rsidP="00834887">
            <w:pPr>
              <w:tabs>
                <w:tab w:val="left" w:pos="4455"/>
                <w:tab w:val="left" w:pos="6480"/>
              </w:tabs>
              <w:jc w:val="left"/>
              <w:rPr>
                <w:rFonts w:ascii="Times New Roman" w:hAnsi="Times New Roman"/>
                <w:b/>
                <w:szCs w:val="24"/>
              </w:rPr>
            </w:pPr>
            <w:r w:rsidRPr="00F32FA8">
              <w:rPr>
                <w:rFonts w:ascii="Times New Roman" w:hAnsi="Times New Roman"/>
                <w:b/>
                <w:szCs w:val="24"/>
              </w:rPr>
              <w:t>SOLICITATION NO.:</w:t>
            </w:r>
          </w:p>
        </w:tc>
        <w:tc>
          <w:tcPr>
            <w:tcW w:w="5400" w:type="dxa"/>
          </w:tcPr>
          <w:p w14:paraId="71708613" w14:textId="05FFC08A" w:rsidR="00834887" w:rsidRPr="00F32FA8" w:rsidRDefault="00834887" w:rsidP="00834887">
            <w:pPr>
              <w:tabs>
                <w:tab w:val="left" w:pos="4455"/>
                <w:tab w:val="left" w:pos="6480"/>
              </w:tabs>
              <w:rPr>
                <w:rFonts w:ascii="Times New Roman" w:hAnsi="Times New Roman"/>
                <w:szCs w:val="24"/>
              </w:rPr>
            </w:pPr>
            <w:r w:rsidRPr="00F32FA8">
              <w:rPr>
                <w:rFonts w:ascii="Times New Roman" w:hAnsi="Times New Roman"/>
                <w:b/>
                <w:szCs w:val="24"/>
              </w:rPr>
              <w:t>STATE 0000000</w:t>
            </w:r>
            <w:r w:rsidR="003F7056">
              <w:rPr>
                <w:rFonts w:ascii="Times New Roman" w:hAnsi="Times New Roman"/>
                <w:b/>
                <w:szCs w:val="24"/>
              </w:rPr>
              <w:t>279</w:t>
            </w:r>
            <w:r w:rsidRPr="00F32FA8">
              <w:rPr>
                <w:rFonts w:ascii="Times New Roman" w:hAnsi="Times New Roman"/>
                <w:b/>
                <w:szCs w:val="24"/>
              </w:rPr>
              <w:t>SL</w:t>
            </w:r>
          </w:p>
        </w:tc>
      </w:tr>
      <w:tr w:rsidR="00834887" w:rsidRPr="00F32FA8" w14:paraId="056CCBBE" w14:textId="77777777" w:rsidTr="00161BF6">
        <w:tc>
          <w:tcPr>
            <w:tcW w:w="5125" w:type="dxa"/>
            <w:shd w:val="clear" w:color="auto" w:fill="DBE5F1" w:themeFill="accent1" w:themeFillTint="33"/>
          </w:tcPr>
          <w:p w14:paraId="693E7DE5" w14:textId="77777777" w:rsidR="00834887" w:rsidRPr="00F32FA8" w:rsidRDefault="00834887" w:rsidP="00834887">
            <w:pPr>
              <w:tabs>
                <w:tab w:val="left" w:pos="4455"/>
                <w:tab w:val="left" w:pos="6480"/>
              </w:tabs>
              <w:jc w:val="left"/>
              <w:rPr>
                <w:rFonts w:ascii="Times New Roman" w:hAnsi="Times New Roman"/>
                <w:b/>
                <w:szCs w:val="24"/>
              </w:rPr>
            </w:pPr>
            <w:r w:rsidRPr="00F32FA8">
              <w:rPr>
                <w:rFonts w:ascii="Times New Roman" w:hAnsi="Times New Roman"/>
                <w:b/>
                <w:szCs w:val="24"/>
              </w:rPr>
              <w:t>SOLICITATION ISSUED ON BEHALF OF:</w:t>
            </w:r>
          </w:p>
        </w:tc>
        <w:tc>
          <w:tcPr>
            <w:tcW w:w="5400" w:type="dxa"/>
          </w:tcPr>
          <w:p w14:paraId="1D70A4BE" w14:textId="1295F1C8" w:rsidR="00834887" w:rsidRPr="00F32FA8" w:rsidRDefault="00834887" w:rsidP="00834887">
            <w:pPr>
              <w:tabs>
                <w:tab w:val="left" w:pos="4455"/>
                <w:tab w:val="left" w:pos="6480"/>
              </w:tabs>
              <w:rPr>
                <w:rFonts w:ascii="Times New Roman" w:hAnsi="Times New Roman"/>
                <w:szCs w:val="24"/>
              </w:rPr>
            </w:pPr>
            <w:r w:rsidRPr="00F32FA8">
              <w:rPr>
                <w:rFonts w:ascii="Times New Roman" w:hAnsi="Times New Roman"/>
                <w:b/>
                <w:szCs w:val="24"/>
              </w:rPr>
              <w:t>State Treasurer’s Office</w:t>
            </w:r>
          </w:p>
        </w:tc>
      </w:tr>
      <w:tr w:rsidR="004620F3" w:rsidRPr="00F32FA8" w14:paraId="7FE7FC83" w14:textId="77777777" w:rsidTr="00161BF6">
        <w:tc>
          <w:tcPr>
            <w:tcW w:w="5125" w:type="dxa"/>
            <w:shd w:val="clear" w:color="auto" w:fill="DBE5F1" w:themeFill="accent1" w:themeFillTint="33"/>
          </w:tcPr>
          <w:p w14:paraId="39D0ECC6" w14:textId="77777777" w:rsidR="004620F3" w:rsidRPr="00F32FA8" w:rsidRDefault="004620F3" w:rsidP="004620F3">
            <w:pPr>
              <w:tabs>
                <w:tab w:val="left" w:pos="4455"/>
                <w:tab w:val="left" w:pos="6480"/>
              </w:tabs>
              <w:jc w:val="left"/>
              <w:rPr>
                <w:rFonts w:ascii="Times New Roman" w:hAnsi="Times New Roman"/>
                <w:b/>
                <w:szCs w:val="24"/>
              </w:rPr>
            </w:pPr>
            <w:r w:rsidRPr="00F32FA8">
              <w:rPr>
                <w:rFonts w:ascii="Times New Roman" w:hAnsi="Times New Roman"/>
                <w:b/>
                <w:szCs w:val="24"/>
              </w:rPr>
              <w:t>ISSUE DATE:</w:t>
            </w:r>
          </w:p>
        </w:tc>
        <w:tc>
          <w:tcPr>
            <w:tcW w:w="5400" w:type="dxa"/>
          </w:tcPr>
          <w:p w14:paraId="1F183CFA" w14:textId="782E6ED7" w:rsidR="004620F3" w:rsidRPr="00F32FA8" w:rsidRDefault="00DD47B3" w:rsidP="004620F3">
            <w:pPr>
              <w:tabs>
                <w:tab w:val="left" w:pos="4455"/>
                <w:tab w:val="left" w:pos="6480"/>
              </w:tabs>
              <w:rPr>
                <w:rFonts w:ascii="Times New Roman" w:hAnsi="Times New Roman"/>
                <w:szCs w:val="24"/>
              </w:rPr>
            </w:pPr>
            <w:r>
              <w:rPr>
                <w:b/>
                <w:szCs w:val="24"/>
              </w:rPr>
              <w:t>January 28, 2026</w:t>
            </w:r>
          </w:p>
        </w:tc>
      </w:tr>
      <w:tr w:rsidR="004620F3" w:rsidRPr="00F32FA8" w14:paraId="30854BCA" w14:textId="77777777" w:rsidTr="00161BF6">
        <w:tc>
          <w:tcPr>
            <w:tcW w:w="5125" w:type="dxa"/>
            <w:shd w:val="clear" w:color="auto" w:fill="DBE5F1" w:themeFill="accent1" w:themeFillTint="33"/>
          </w:tcPr>
          <w:p w14:paraId="01CF288D" w14:textId="77777777" w:rsidR="004620F3" w:rsidRPr="00F32FA8" w:rsidRDefault="004620F3" w:rsidP="004620F3">
            <w:pPr>
              <w:tabs>
                <w:tab w:val="left" w:pos="4455"/>
                <w:tab w:val="left" w:pos="6480"/>
              </w:tabs>
              <w:jc w:val="left"/>
              <w:rPr>
                <w:rFonts w:ascii="Times New Roman" w:hAnsi="Times New Roman"/>
                <w:b/>
                <w:szCs w:val="24"/>
              </w:rPr>
            </w:pPr>
            <w:r w:rsidRPr="00F32FA8">
              <w:rPr>
                <w:rFonts w:ascii="Times New Roman" w:hAnsi="Times New Roman"/>
                <w:b/>
                <w:szCs w:val="24"/>
              </w:rPr>
              <w:t>CONTRACT PERIOD:</w:t>
            </w:r>
          </w:p>
        </w:tc>
        <w:tc>
          <w:tcPr>
            <w:tcW w:w="5400" w:type="dxa"/>
          </w:tcPr>
          <w:p w14:paraId="03535F8D" w14:textId="24967D91" w:rsidR="004620F3" w:rsidRPr="00F32FA8" w:rsidRDefault="00161BF6" w:rsidP="004620F3">
            <w:pPr>
              <w:tabs>
                <w:tab w:val="left" w:pos="4455"/>
                <w:tab w:val="left" w:pos="6480"/>
              </w:tabs>
              <w:rPr>
                <w:rFonts w:ascii="Times New Roman" w:hAnsi="Times New Roman"/>
                <w:szCs w:val="24"/>
              </w:rPr>
            </w:pPr>
            <w:r>
              <w:rPr>
                <w:rFonts w:ascii="Times New Roman" w:hAnsi="Times New Roman"/>
                <w:b/>
                <w:szCs w:val="24"/>
              </w:rPr>
              <w:t>Effective Date of Contract through June 30, 2032</w:t>
            </w:r>
          </w:p>
        </w:tc>
      </w:tr>
      <w:tr w:rsidR="004620F3" w:rsidRPr="00F32FA8" w14:paraId="4CFB05B2" w14:textId="77777777" w:rsidTr="00161BF6">
        <w:tc>
          <w:tcPr>
            <w:tcW w:w="5125" w:type="dxa"/>
            <w:shd w:val="clear" w:color="auto" w:fill="DBE5F1" w:themeFill="accent1" w:themeFillTint="33"/>
          </w:tcPr>
          <w:p w14:paraId="04B94B44" w14:textId="77777777" w:rsidR="004620F3" w:rsidRPr="00F32FA8" w:rsidRDefault="004620F3" w:rsidP="004620F3">
            <w:pPr>
              <w:tabs>
                <w:tab w:val="left" w:pos="4455"/>
                <w:tab w:val="left" w:pos="6480"/>
              </w:tabs>
              <w:jc w:val="left"/>
              <w:rPr>
                <w:rFonts w:ascii="Times New Roman" w:hAnsi="Times New Roman"/>
                <w:b/>
                <w:szCs w:val="24"/>
              </w:rPr>
            </w:pPr>
            <w:r w:rsidRPr="00F32FA8">
              <w:rPr>
                <w:rFonts w:ascii="Times New Roman" w:hAnsi="Times New Roman"/>
                <w:b/>
                <w:szCs w:val="24"/>
              </w:rPr>
              <w:t>REQUISITION NO.:</w:t>
            </w:r>
          </w:p>
        </w:tc>
        <w:tc>
          <w:tcPr>
            <w:tcW w:w="5400" w:type="dxa"/>
          </w:tcPr>
          <w:p w14:paraId="53891517" w14:textId="5D701E74" w:rsidR="004620F3" w:rsidRPr="00F32FA8" w:rsidRDefault="00834887" w:rsidP="004620F3">
            <w:pPr>
              <w:tabs>
                <w:tab w:val="left" w:pos="4455"/>
                <w:tab w:val="left" w:pos="6480"/>
              </w:tabs>
              <w:rPr>
                <w:rFonts w:ascii="Times New Roman" w:hAnsi="Times New Roman"/>
                <w:szCs w:val="24"/>
              </w:rPr>
            </w:pPr>
            <w:r w:rsidRPr="00F32FA8">
              <w:rPr>
                <w:rFonts w:ascii="Times New Roman" w:hAnsi="Times New Roman"/>
                <w:b/>
                <w:szCs w:val="24"/>
              </w:rPr>
              <w:t>RH052600027</w:t>
            </w:r>
          </w:p>
        </w:tc>
      </w:tr>
    </w:tbl>
    <w:p w14:paraId="55165E8C" w14:textId="77777777" w:rsidR="004620F3" w:rsidRPr="004620F3" w:rsidRDefault="004620F3" w:rsidP="004620F3">
      <w:pPr>
        <w:tabs>
          <w:tab w:val="left" w:pos="990"/>
          <w:tab w:val="left" w:pos="6480"/>
        </w:tabs>
        <w:jc w:val="center"/>
        <w:rPr>
          <w:b/>
          <w:sz w:val="24"/>
          <w:szCs w:val="24"/>
          <w:highlight w:val="yellow"/>
        </w:rPr>
      </w:pPr>
    </w:p>
    <w:p w14:paraId="5635F561" w14:textId="31236A60" w:rsidR="004620F3" w:rsidRPr="004620F3" w:rsidRDefault="004620F3" w:rsidP="004620F3">
      <w:pPr>
        <w:tabs>
          <w:tab w:val="left" w:pos="990"/>
          <w:tab w:val="left" w:pos="6480"/>
        </w:tabs>
        <w:jc w:val="center"/>
        <w:rPr>
          <w:b/>
          <w:sz w:val="28"/>
          <w:szCs w:val="24"/>
        </w:rPr>
      </w:pPr>
      <w:r w:rsidRPr="004620F3">
        <w:rPr>
          <w:b/>
          <w:sz w:val="28"/>
          <w:szCs w:val="24"/>
        </w:rPr>
        <w:t xml:space="preserve">PROPOSAL DUE NO LATER THAN: </w:t>
      </w:r>
      <w:r w:rsidR="00DD47B3">
        <w:rPr>
          <w:b/>
          <w:sz w:val="28"/>
          <w:szCs w:val="36"/>
        </w:rPr>
        <w:t xml:space="preserve">February 19, </w:t>
      </w:r>
      <w:proofErr w:type="gramStart"/>
      <w:r w:rsidR="00DD47B3">
        <w:rPr>
          <w:b/>
          <w:sz w:val="28"/>
          <w:szCs w:val="36"/>
        </w:rPr>
        <w:t>2026</w:t>
      </w:r>
      <w:proofErr w:type="gramEnd"/>
      <w:r w:rsidRPr="004620F3">
        <w:rPr>
          <w:b/>
          <w:sz w:val="28"/>
          <w:szCs w:val="24"/>
        </w:rPr>
        <w:t xml:space="preserve"> AT 2:00 PM CENTRAL TIME</w:t>
      </w:r>
    </w:p>
    <w:p w14:paraId="6F135FE1" w14:textId="77777777" w:rsidR="004620F3" w:rsidRPr="004620F3" w:rsidRDefault="004620F3" w:rsidP="004620F3">
      <w:pPr>
        <w:tabs>
          <w:tab w:val="left" w:pos="990"/>
        </w:tabs>
        <w:jc w:val="center"/>
        <w:rPr>
          <w:sz w:val="24"/>
          <w:szCs w:val="24"/>
        </w:rPr>
      </w:pPr>
      <w:r w:rsidRPr="004620F3">
        <w:rPr>
          <w:sz w:val="24"/>
          <w:szCs w:val="24"/>
        </w:rPr>
        <w:t>Proposal response must be submitted electronically through MissouriBUYS</w:t>
      </w:r>
      <w:r w:rsidR="00A12248">
        <w:rPr>
          <w:sz w:val="24"/>
          <w:szCs w:val="24"/>
        </w:rPr>
        <w:t>, powered by MOVERS,</w:t>
      </w:r>
      <w:r w:rsidR="00A12248" w:rsidRPr="004620F3">
        <w:rPr>
          <w:sz w:val="24"/>
          <w:szCs w:val="24"/>
        </w:rPr>
        <w:t xml:space="preserve"> </w:t>
      </w:r>
      <w:r w:rsidRPr="004620F3">
        <w:rPr>
          <w:sz w:val="24"/>
          <w:szCs w:val="24"/>
        </w:rPr>
        <w:t xml:space="preserve">at </w:t>
      </w:r>
      <w:hyperlink r:id="rId12" w:history="1">
        <w:r w:rsidRPr="004620F3">
          <w:rPr>
            <w:color w:val="0000FF"/>
            <w:sz w:val="24"/>
            <w:szCs w:val="24"/>
            <w:u w:val="single"/>
          </w:rPr>
          <w:t>https://missouribuys.mo.gov</w:t>
        </w:r>
      </w:hyperlink>
      <w:r w:rsidRPr="004620F3">
        <w:rPr>
          <w:sz w:val="24"/>
          <w:szCs w:val="24"/>
        </w:rPr>
        <w:t>.</w:t>
      </w:r>
    </w:p>
    <w:p w14:paraId="55522C2E" w14:textId="77777777" w:rsidR="004620F3" w:rsidRPr="004620F3" w:rsidRDefault="00432B1B" w:rsidP="004620F3">
      <w:pPr>
        <w:tabs>
          <w:tab w:val="left" w:pos="990"/>
        </w:tabs>
        <w:jc w:val="center"/>
        <w:rPr>
          <w:sz w:val="24"/>
          <w:szCs w:val="24"/>
        </w:rPr>
      </w:pPr>
      <w:r>
        <w:rPr>
          <w:sz w:val="24"/>
          <w:szCs w:val="24"/>
        </w:rPr>
        <w:t>E-mailed, m</w:t>
      </w:r>
      <w:r w:rsidR="004620F3" w:rsidRPr="004620F3">
        <w:rPr>
          <w:sz w:val="24"/>
          <w:szCs w:val="24"/>
        </w:rPr>
        <w:t>ailed, courier, or hand-delivered proposal responses will not be accepted.</w:t>
      </w:r>
    </w:p>
    <w:p w14:paraId="4C75BAD9" w14:textId="77777777" w:rsidR="004620F3" w:rsidRPr="004620F3" w:rsidRDefault="004620F3" w:rsidP="004620F3">
      <w:pPr>
        <w:pBdr>
          <w:bottom w:val="single" w:sz="24" w:space="1" w:color="auto"/>
        </w:pBdr>
        <w:tabs>
          <w:tab w:val="left" w:pos="990"/>
          <w:tab w:val="left" w:pos="1440"/>
          <w:tab w:val="left" w:pos="6480"/>
        </w:tabs>
        <w:ind w:right="90"/>
        <w:rPr>
          <w:b/>
          <w:sz w:val="24"/>
          <w:szCs w:val="24"/>
        </w:rPr>
      </w:pPr>
    </w:p>
    <w:p w14:paraId="5B8E0460" w14:textId="77777777" w:rsidR="004620F3" w:rsidRPr="004620F3" w:rsidRDefault="004620F3" w:rsidP="004620F3">
      <w:pPr>
        <w:tabs>
          <w:tab w:val="left" w:pos="990"/>
          <w:tab w:val="left" w:pos="6480"/>
        </w:tabs>
        <w:ind w:right="86"/>
        <w:jc w:val="center"/>
        <w:rPr>
          <w:b/>
          <w:sz w:val="24"/>
          <w:szCs w:val="24"/>
          <w:u w:val="single"/>
        </w:rPr>
      </w:pPr>
      <w:r w:rsidRPr="004620F3">
        <w:rPr>
          <w:b/>
          <w:sz w:val="24"/>
          <w:szCs w:val="24"/>
          <w:u w:val="single"/>
        </w:rPr>
        <w:t>RFP CONTACT INFORMATION</w:t>
      </w:r>
      <w:r w:rsidRPr="004620F3">
        <w:rPr>
          <w:b/>
          <w:sz w:val="24"/>
          <w:szCs w:val="24"/>
        </w:rPr>
        <w:t>:</w:t>
      </w:r>
    </w:p>
    <w:p w14:paraId="724AC624" w14:textId="21A11483" w:rsidR="004620F3" w:rsidRPr="004620F3" w:rsidRDefault="004620F3" w:rsidP="004620F3">
      <w:pPr>
        <w:tabs>
          <w:tab w:val="left" w:pos="990"/>
          <w:tab w:val="left" w:pos="6480"/>
        </w:tabs>
        <w:ind w:right="90"/>
        <w:jc w:val="center"/>
        <w:rPr>
          <w:b/>
          <w:sz w:val="24"/>
          <w:szCs w:val="24"/>
        </w:rPr>
      </w:pPr>
      <w:r w:rsidRPr="004620F3">
        <w:rPr>
          <w:b/>
          <w:sz w:val="24"/>
          <w:szCs w:val="24"/>
        </w:rPr>
        <w:t xml:space="preserve">BUYER:  </w:t>
      </w:r>
      <w:r w:rsidR="00F32FA8">
        <w:rPr>
          <w:sz w:val="24"/>
          <w:szCs w:val="36"/>
        </w:rPr>
        <w:t>Mertrell Nickens</w:t>
      </w:r>
    </w:p>
    <w:p w14:paraId="39A0492A" w14:textId="59866E9E" w:rsidR="004620F3" w:rsidRPr="004620F3" w:rsidRDefault="004620F3" w:rsidP="004620F3">
      <w:pPr>
        <w:tabs>
          <w:tab w:val="left" w:pos="990"/>
          <w:tab w:val="left" w:pos="6480"/>
        </w:tabs>
        <w:ind w:right="90"/>
        <w:jc w:val="center"/>
        <w:rPr>
          <w:b/>
          <w:sz w:val="24"/>
          <w:szCs w:val="24"/>
        </w:rPr>
      </w:pPr>
      <w:r w:rsidRPr="004620F3">
        <w:rPr>
          <w:b/>
          <w:sz w:val="24"/>
          <w:szCs w:val="24"/>
        </w:rPr>
        <w:t>PHONE NO.</w:t>
      </w:r>
      <w:r w:rsidR="00EF72A0" w:rsidRPr="004620F3">
        <w:rPr>
          <w:b/>
          <w:sz w:val="24"/>
          <w:szCs w:val="24"/>
        </w:rPr>
        <w:t>: (</w:t>
      </w:r>
      <w:r w:rsidRPr="004620F3">
        <w:rPr>
          <w:sz w:val="24"/>
          <w:szCs w:val="24"/>
        </w:rPr>
        <w:t xml:space="preserve">573) </w:t>
      </w:r>
      <w:r w:rsidR="00F32FA8">
        <w:rPr>
          <w:sz w:val="24"/>
          <w:szCs w:val="36"/>
        </w:rPr>
        <w:t>751-7656</w:t>
      </w:r>
    </w:p>
    <w:p w14:paraId="5523B449" w14:textId="5355B7D5" w:rsidR="004620F3" w:rsidRPr="004620F3" w:rsidRDefault="004620F3" w:rsidP="004620F3">
      <w:pPr>
        <w:jc w:val="center"/>
        <w:rPr>
          <w:b/>
          <w:sz w:val="24"/>
          <w:szCs w:val="24"/>
        </w:rPr>
      </w:pPr>
      <w:r w:rsidRPr="004620F3">
        <w:rPr>
          <w:b/>
          <w:sz w:val="24"/>
          <w:szCs w:val="24"/>
        </w:rPr>
        <w:t xml:space="preserve">EMAIL:  </w:t>
      </w:r>
      <w:hyperlink r:id="rId13" w:history="1">
        <w:r w:rsidR="00F32FA8" w:rsidRPr="000A12F2">
          <w:rPr>
            <w:rStyle w:val="Hyperlink"/>
            <w:sz w:val="24"/>
            <w:szCs w:val="36"/>
          </w:rPr>
          <w:t>Mertrell.Nickens@oa.mo.gov</w:t>
        </w:r>
      </w:hyperlink>
      <w:r w:rsidR="00F32FA8">
        <w:rPr>
          <w:sz w:val="24"/>
          <w:szCs w:val="36"/>
        </w:rPr>
        <w:t xml:space="preserve"> </w:t>
      </w:r>
      <w:r w:rsidRPr="004620F3">
        <w:rPr>
          <w:b/>
          <w:sz w:val="24"/>
          <w:szCs w:val="24"/>
        </w:rPr>
        <w:t xml:space="preserve"> </w:t>
      </w:r>
      <w:r w:rsidR="00F32FA8">
        <w:rPr>
          <w:b/>
          <w:sz w:val="24"/>
          <w:szCs w:val="24"/>
        </w:rPr>
        <w:t xml:space="preserve"> </w:t>
      </w:r>
    </w:p>
    <w:p w14:paraId="55C8412A" w14:textId="77777777" w:rsidR="004620F3" w:rsidRPr="004620F3" w:rsidRDefault="004620F3" w:rsidP="004620F3">
      <w:pPr>
        <w:rPr>
          <w:sz w:val="24"/>
          <w:szCs w:val="24"/>
        </w:rPr>
      </w:pPr>
      <w:r w:rsidRPr="004620F3">
        <w:rPr>
          <w:sz w:val="24"/>
          <w:szCs w:val="24"/>
        </w:rPr>
        <w:t>See “</w:t>
      </w:r>
      <w:r w:rsidRPr="004620F3">
        <w:rPr>
          <w:b/>
          <w:sz w:val="24"/>
          <w:szCs w:val="24"/>
        </w:rPr>
        <w:t>RFP Questions</w:t>
      </w:r>
      <w:r w:rsidRPr="004620F3">
        <w:rPr>
          <w:sz w:val="24"/>
          <w:szCs w:val="24"/>
        </w:rPr>
        <w:t>” in Section 1 for appropriate communications during the procurement process.</w:t>
      </w:r>
    </w:p>
    <w:p w14:paraId="7E78D0A1" w14:textId="77777777" w:rsidR="004620F3" w:rsidRPr="004620F3" w:rsidRDefault="004620F3" w:rsidP="004620F3">
      <w:pPr>
        <w:pBdr>
          <w:top w:val="single" w:sz="24" w:space="1" w:color="auto"/>
        </w:pBdr>
        <w:ind w:right="90"/>
        <w:rPr>
          <w:b/>
          <w:sz w:val="24"/>
          <w:szCs w:val="24"/>
        </w:rPr>
      </w:pPr>
    </w:p>
    <w:p w14:paraId="7BE8B1A9" w14:textId="77777777" w:rsidR="004620F3" w:rsidRPr="004620F3" w:rsidRDefault="004620F3" w:rsidP="004620F3">
      <w:pPr>
        <w:rPr>
          <w:b/>
          <w:sz w:val="28"/>
        </w:rPr>
      </w:pPr>
      <w:r w:rsidRPr="004620F3">
        <w:rPr>
          <w:b/>
          <w:sz w:val="28"/>
        </w:rPr>
        <w:t>DELIVER SUPPLIES/SERVICES FREE ON BOARD (FOB) DESTINATION TO THE FOLLOWING ADDRESS:</w:t>
      </w:r>
      <w:r w:rsidR="00B8154E">
        <w:rPr>
          <w:noProof/>
        </w:rPr>
        <w:t xml:space="preserve"> </w:t>
      </w:r>
    </w:p>
    <w:p w14:paraId="28F4A64B" w14:textId="3473A47E" w:rsidR="004620F3" w:rsidRPr="004620F3" w:rsidRDefault="00B1621D" w:rsidP="004620F3">
      <w:pPr>
        <w:jc w:val="center"/>
        <w:rPr>
          <w:b/>
          <w:sz w:val="24"/>
          <w:szCs w:val="24"/>
        </w:rPr>
      </w:pPr>
      <w:r>
        <w:rPr>
          <w:sz w:val="24"/>
          <w:szCs w:val="36"/>
        </w:rPr>
        <w:t>Missouri State Treasurer’s Office</w:t>
      </w:r>
    </w:p>
    <w:p w14:paraId="4C9C5580" w14:textId="20AF445A" w:rsidR="004620F3" w:rsidRPr="004620F3" w:rsidRDefault="00B1621D" w:rsidP="004620F3">
      <w:pPr>
        <w:jc w:val="center"/>
        <w:rPr>
          <w:b/>
          <w:sz w:val="24"/>
          <w:szCs w:val="24"/>
        </w:rPr>
      </w:pPr>
      <w:r>
        <w:rPr>
          <w:sz w:val="24"/>
          <w:szCs w:val="36"/>
        </w:rPr>
        <w:t>301 West High Street, Suite 780</w:t>
      </w:r>
    </w:p>
    <w:p w14:paraId="2488E991" w14:textId="7192BC94" w:rsidR="004620F3" w:rsidRDefault="00B1621D" w:rsidP="004620F3">
      <w:pPr>
        <w:jc w:val="center"/>
        <w:rPr>
          <w:sz w:val="24"/>
          <w:szCs w:val="36"/>
        </w:rPr>
      </w:pPr>
      <w:r>
        <w:rPr>
          <w:sz w:val="24"/>
          <w:szCs w:val="36"/>
        </w:rPr>
        <w:t>Jefferson City, MO 65102</w:t>
      </w:r>
    </w:p>
    <w:p w14:paraId="6CAFEA55" w14:textId="77777777" w:rsidR="006D2C02" w:rsidRPr="004620F3" w:rsidRDefault="006D2C02" w:rsidP="004620F3">
      <w:pPr>
        <w:jc w:val="center"/>
        <w:rPr>
          <w:sz w:val="24"/>
          <w:szCs w:val="36"/>
        </w:rPr>
      </w:pPr>
    </w:p>
    <w:p w14:paraId="2F553ADB" w14:textId="77777777" w:rsidR="004620F3" w:rsidRPr="004620F3" w:rsidRDefault="004620F3" w:rsidP="004620F3">
      <w:pPr>
        <w:pBdr>
          <w:top w:val="single" w:sz="4" w:space="1" w:color="auto"/>
          <w:left w:val="single" w:sz="4" w:space="4" w:color="auto"/>
          <w:bottom w:val="single" w:sz="4" w:space="1" w:color="auto"/>
          <w:right w:val="single" w:sz="4" w:space="4" w:color="auto"/>
        </w:pBdr>
        <w:tabs>
          <w:tab w:val="center" w:pos="4995"/>
        </w:tabs>
        <w:ind w:right="90"/>
        <w:jc w:val="left"/>
        <w:rPr>
          <w:b/>
          <w:color w:val="FF0000"/>
          <w:sz w:val="24"/>
          <w:szCs w:val="24"/>
        </w:rPr>
      </w:pPr>
      <w:r w:rsidRPr="004620F3">
        <w:rPr>
          <w:b/>
          <w:color w:val="FF0000"/>
          <w:sz w:val="24"/>
          <w:szCs w:val="24"/>
        </w:rPr>
        <w:tab/>
        <w:t>ATTENTION:</w:t>
      </w:r>
      <w:r w:rsidRPr="004620F3">
        <w:rPr>
          <w:b/>
          <w:color w:val="FF0000"/>
          <w:sz w:val="24"/>
          <w:szCs w:val="24"/>
        </w:rPr>
        <w:tab/>
      </w:r>
    </w:p>
    <w:p w14:paraId="73BFB2E8" w14:textId="77777777" w:rsidR="004620F3" w:rsidRPr="004620F3" w:rsidRDefault="004620F3" w:rsidP="00463019">
      <w:pPr>
        <w:numPr>
          <w:ilvl w:val="0"/>
          <w:numId w:val="1"/>
        </w:numPr>
        <w:pBdr>
          <w:top w:val="single" w:sz="4" w:space="1" w:color="auto"/>
          <w:left w:val="single" w:sz="4" w:space="22" w:color="auto"/>
          <w:bottom w:val="single" w:sz="4" w:space="1" w:color="auto"/>
          <w:right w:val="single" w:sz="4" w:space="0" w:color="auto"/>
        </w:pBdr>
        <w:tabs>
          <w:tab w:val="left" w:pos="360"/>
        </w:tabs>
        <w:contextualSpacing/>
        <w:jc w:val="left"/>
        <w:rPr>
          <w:sz w:val="24"/>
          <w:szCs w:val="24"/>
        </w:rPr>
      </w:pPr>
      <w:r w:rsidRPr="004620F3">
        <w:rPr>
          <w:sz w:val="24"/>
          <w:szCs w:val="24"/>
        </w:rPr>
        <w:t xml:space="preserve">After reviewing the Request for Proposal (RFP), the vendor must complete and return </w:t>
      </w:r>
      <w:r w:rsidRPr="004620F3">
        <w:rPr>
          <w:b/>
          <w:sz w:val="24"/>
          <w:szCs w:val="24"/>
        </w:rPr>
        <w:t>Exhibit A, Proposal Signature Page and all other necessary exhibits</w:t>
      </w:r>
      <w:r w:rsidRPr="004620F3">
        <w:rPr>
          <w:sz w:val="24"/>
          <w:szCs w:val="24"/>
        </w:rPr>
        <w:t>.</w:t>
      </w:r>
    </w:p>
    <w:p w14:paraId="1C3F55D6" w14:textId="77777777" w:rsidR="004620F3" w:rsidRPr="004620F3" w:rsidRDefault="004620F3" w:rsidP="00463019">
      <w:pPr>
        <w:numPr>
          <w:ilvl w:val="0"/>
          <w:numId w:val="1"/>
        </w:numPr>
        <w:pBdr>
          <w:top w:val="single" w:sz="4" w:space="1" w:color="auto"/>
          <w:left w:val="single" w:sz="4" w:space="22" w:color="auto"/>
          <w:bottom w:val="single" w:sz="4" w:space="1" w:color="auto"/>
          <w:right w:val="single" w:sz="4" w:space="0" w:color="auto"/>
        </w:pBdr>
        <w:tabs>
          <w:tab w:val="left" w:pos="360"/>
        </w:tabs>
        <w:contextualSpacing/>
        <w:jc w:val="left"/>
        <w:rPr>
          <w:b/>
          <w:sz w:val="24"/>
          <w:szCs w:val="24"/>
        </w:rPr>
      </w:pPr>
      <w:r w:rsidRPr="004620F3">
        <w:rPr>
          <w:sz w:val="24"/>
          <w:szCs w:val="24"/>
        </w:rPr>
        <w:t xml:space="preserve">Due to lead times for obtaining the information needed to complete the various </w:t>
      </w:r>
      <w:r w:rsidRPr="004620F3">
        <w:rPr>
          <w:b/>
          <w:sz w:val="24"/>
          <w:szCs w:val="24"/>
        </w:rPr>
        <w:t>Business Compliance</w:t>
      </w:r>
      <w:r w:rsidRPr="004620F3">
        <w:rPr>
          <w:sz w:val="24"/>
          <w:szCs w:val="24"/>
        </w:rPr>
        <w:t xml:space="preserve"> </w:t>
      </w:r>
      <w:r w:rsidRPr="004620F3">
        <w:rPr>
          <w:b/>
          <w:sz w:val="24"/>
          <w:szCs w:val="24"/>
        </w:rPr>
        <w:t xml:space="preserve">Exhibits </w:t>
      </w:r>
      <w:r w:rsidRPr="004620F3">
        <w:rPr>
          <w:sz w:val="24"/>
          <w:szCs w:val="24"/>
        </w:rPr>
        <w:t>herein as explained in the RFP’s Vendor Response Exhibits, vendors are encouraged to IMMEDIATELY begin securing these verifications.</w:t>
      </w:r>
    </w:p>
    <w:p w14:paraId="44CCA76B" w14:textId="77777777" w:rsidR="00A12248" w:rsidRPr="004620F3" w:rsidRDefault="00A12248" w:rsidP="00463019">
      <w:pPr>
        <w:numPr>
          <w:ilvl w:val="0"/>
          <w:numId w:val="1"/>
        </w:numPr>
        <w:pBdr>
          <w:top w:val="single" w:sz="4" w:space="1" w:color="auto"/>
          <w:left w:val="single" w:sz="4" w:space="22" w:color="auto"/>
          <w:bottom w:val="single" w:sz="4" w:space="1" w:color="auto"/>
          <w:right w:val="single" w:sz="4" w:space="0" w:color="auto"/>
        </w:pBdr>
        <w:tabs>
          <w:tab w:val="left" w:pos="360"/>
        </w:tabs>
        <w:contextualSpacing/>
        <w:jc w:val="left"/>
        <w:outlineLvl w:val="1"/>
        <w:rPr>
          <w:sz w:val="24"/>
          <w:szCs w:val="24"/>
        </w:rPr>
      </w:pPr>
      <w:r w:rsidRPr="004620F3">
        <w:rPr>
          <w:sz w:val="24"/>
          <w:szCs w:val="24"/>
        </w:rPr>
        <w:t>The vendor must be registered in MissouriBUYS</w:t>
      </w:r>
      <w:r>
        <w:rPr>
          <w:sz w:val="24"/>
          <w:szCs w:val="24"/>
        </w:rPr>
        <w:t>, powered by MOVERS</w:t>
      </w:r>
      <w:r w:rsidRPr="004620F3">
        <w:rPr>
          <w:sz w:val="24"/>
          <w:szCs w:val="24"/>
        </w:rPr>
        <w:t xml:space="preserve"> in a </w:t>
      </w:r>
      <w:r w:rsidRPr="004620F3">
        <w:rPr>
          <w:b/>
          <w:sz w:val="24"/>
          <w:szCs w:val="24"/>
        </w:rPr>
        <w:t>“</w:t>
      </w:r>
      <w:r>
        <w:rPr>
          <w:b/>
          <w:sz w:val="24"/>
          <w:szCs w:val="24"/>
        </w:rPr>
        <w:t>Prospective</w:t>
      </w:r>
      <w:r w:rsidRPr="004620F3">
        <w:rPr>
          <w:b/>
          <w:sz w:val="24"/>
          <w:szCs w:val="24"/>
        </w:rPr>
        <w:t>” or “</w:t>
      </w:r>
      <w:r>
        <w:rPr>
          <w:b/>
          <w:sz w:val="24"/>
          <w:szCs w:val="24"/>
        </w:rPr>
        <w:t>Spend Authorized</w:t>
      </w:r>
      <w:r w:rsidRPr="004620F3">
        <w:rPr>
          <w:b/>
          <w:sz w:val="24"/>
          <w:szCs w:val="24"/>
        </w:rPr>
        <w:t>” registration status to submit a proposal</w:t>
      </w:r>
      <w:r w:rsidRPr="004620F3">
        <w:rPr>
          <w:sz w:val="24"/>
          <w:szCs w:val="24"/>
        </w:rPr>
        <w:t>.  The vendor must achieve “</w:t>
      </w:r>
      <w:r w:rsidRPr="004620F3">
        <w:rPr>
          <w:b/>
          <w:sz w:val="24"/>
          <w:szCs w:val="24"/>
        </w:rPr>
        <w:t>Approved” registration status</w:t>
      </w:r>
      <w:r w:rsidRPr="004620F3">
        <w:rPr>
          <w:sz w:val="24"/>
          <w:szCs w:val="24"/>
        </w:rPr>
        <w:t xml:space="preserve"> in MissouriBUYS</w:t>
      </w:r>
      <w:r>
        <w:rPr>
          <w:sz w:val="24"/>
          <w:szCs w:val="24"/>
        </w:rPr>
        <w:t xml:space="preserve"> (WebProcure/Proactis) and </w:t>
      </w:r>
      <w:r w:rsidRPr="009A2B51">
        <w:rPr>
          <w:b/>
          <w:bCs/>
          <w:sz w:val="24"/>
          <w:szCs w:val="24"/>
        </w:rPr>
        <w:t>“Spend Authorized” registration status</w:t>
      </w:r>
      <w:r>
        <w:rPr>
          <w:sz w:val="24"/>
          <w:szCs w:val="24"/>
        </w:rPr>
        <w:t xml:space="preserve"> in MissouriBUYS, powered by MOVERS</w:t>
      </w:r>
      <w:r w:rsidRPr="004620F3">
        <w:rPr>
          <w:sz w:val="24"/>
          <w:szCs w:val="24"/>
        </w:rPr>
        <w:t xml:space="preserve"> </w:t>
      </w:r>
      <w:r w:rsidRPr="004620F3">
        <w:rPr>
          <w:b/>
          <w:sz w:val="24"/>
          <w:szCs w:val="24"/>
        </w:rPr>
        <w:t>to be considered for a contract award</w:t>
      </w:r>
      <w:r w:rsidRPr="004620F3">
        <w:rPr>
          <w:sz w:val="24"/>
          <w:szCs w:val="24"/>
        </w:rPr>
        <w:t>. Reference Section 5.</w:t>
      </w:r>
    </w:p>
    <w:p w14:paraId="7A3F81F1" w14:textId="77777777" w:rsidR="004620F3" w:rsidRPr="004620F3" w:rsidRDefault="004620F3" w:rsidP="004620F3">
      <w:pPr>
        <w:sectPr w:rsidR="004620F3" w:rsidRPr="004620F3">
          <w:pgSz w:w="12240" w:h="15840" w:code="1"/>
          <w:pgMar w:top="576" w:right="1080" w:bottom="504" w:left="1080" w:header="720" w:footer="0" w:gutter="0"/>
          <w:pgNumType w:start="2"/>
          <w:cols w:space="720"/>
        </w:sectPr>
      </w:pPr>
    </w:p>
    <w:p w14:paraId="71690517" w14:textId="77777777" w:rsidR="004620F3" w:rsidRPr="004620F3" w:rsidRDefault="004620F3" w:rsidP="004620F3">
      <w:pPr>
        <w:outlineLvl w:val="1"/>
        <w:rPr>
          <w:b/>
        </w:rPr>
      </w:pPr>
      <w:r w:rsidRPr="004620F3">
        <w:rPr>
          <w:b/>
        </w:rPr>
        <w:lastRenderedPageBreak/>
        <w:t xml:space="preserve">RFP Organization:  </w:t>
      </w:r>
    </w:p>
    <w:p w14:paraId="64F53E03" w14:textId="77777777" w:rsidR="004620F3" w:rsidRPr="004620F3" w:rsidRDefault="004620F3" w:rsidP="004620F3">
      <w:pPr>
        <w:tabs>
          <w:tab w:val="left" w:pos="1141"/>
        </w:tabs>
        <w:outlineLvl w:val="3"/>
      </w:pPr>
    </w:p>
    <w:tbl>
      <w:tblPr>
        <w:tblStyle w:val="TableGrid"/>
        <w:tblW w:w="9990" w:type="dxa"/>
        <w:tblInd w:w="85" w:type="dxa"/>
        <w:tblLook w:val="04A0" w:firstRow="1" w:lastRow="0" w:firstColumn="1" w:lastColumn="0" w:noHBand="0" w:noVBand="1"/>
      </w:tblPr>
      <w:tblGrid>
        <w:gridCol w:w="790"/>
        <w:gridCol w:w="1968"/>
        <w:gridCol w:w="7232"/>
      </w:tblGrid>
      <w:tr w:rsidR="004620F3" w:rsidRPr="004620F3" w14:paraId="74ED0E6A" w14:textId="77777777" w:rsidTr="00545D43">
        <w:trPr>
          <w:trHeight w:val="312"/>
        </w:trPr>
        <w:tc>
          <w:tcPr>
            <w:tcW w:w="790" w:type="dxa"/>
            <w:vMerge w:val="restart"/>
            <w:tcBorders>
              <w:top w:val="single" w:sz="36" w:space="0" w:color="auto"/>
            </w:tcBorders>
            <w:textDirection w:val="btLr"/>
            <w:vAlign w:val="center"/>
          </w:tcPr>
          <w:p w14:paraId="2F58E044" w14:textId="77777777" w:rsidR="004620F3" w:rsidRPr="004620F3" w:rsidRDefault="004620F3" w:rsidP="004620F3">
            <w:pPr>
              <w:ind w:left="833" w:right="113"/>
              <w:jc w:val="center"/>
              <w:outlineLvl w:val="3"/>
              <w:rPr>
                <w:rFonts w:ascii="Times New Roman" w:hAnsi="Times New Roman"/>
              </w:rPr>
            </w:pPr>
            <w:r w:rsidRPr="004620F3">
              <w:rPr>
                <w:rFonts w:ascii="Times New Roman" w:hAnsi="Times New Roman"/>
              </w:rPr>
              <w:t>RFP Sections</w:t>
            </w:r>
          </w:p>
        </w:tc>
        <w:tc>
          <w:tcPr>
            <w:tcW w:w="1968" w:type="dxa"/>
            <w:tcBorders>
              <w:top w:val="single" w:sz="36" w:space="0" w:color="auto"/>
            </w:tcBorders>
            <w:vAlign w:val="center"/>
          </w:tcPr>
          <w:p w14:paraId="7FA06F1C" w14:textId="77777777" w:rsidR="004620F3" w:rsidRPr="004620F3" w:rsidRDefault="004620F3" w:rsidP="004620F3">
            <w:pPr>
              <w:outlineLvl w:val="3"/>
              <w:rPr>
                <w:rFonts w:ascii="Times New Roman" w:hAnsi="Times New Roman"/>
              </w:rPr>
            </w:pPr>
            <w:r w:rsidRPr="004620F3">
              <w:rPr>
                <w:rFonts w:ascii="Times New Roman" w:hAnsi="Times New Roman"/>
              </w:rPr>
              <w:t>Section 1</w:t>
            </w:r>
          </w:p>
        </w:tc>
        <w:tc>
          <w:tcPr>
            <w:tcW w:w="7232" w:type="dxa"/>
            <w:tcBorders>
              <w:top w:val="single" w:sz="36" w:space="0" w:color="auto"/>
            </w:tcBorders>
            <w:vAlign w:val="center"/>
          </w:tcPr>
          <w:p w14:paraId="48D38047" w14:textId="77777777" w:rsidR="004620F3" w:rsidRPr="004620F3" w:rsidRDefault="004620F3" w:rsidP="004620F3">
            <w:pPr>
              <w:outlineLvl w:val="3"/>
              <w:rPr>
                <w:rFonts w:ascii="Times New Roman" w:hAnsi="Times New Roman"/>
              </w:rPr>
            </w:pPr>
            <w:r w:rsidRPr="004620F3">
              <w:rPr>
                <w:rFonts w:ascii="Times New Roman" w:hAnsi="Times New Roman"/>
              </w:rPr>
              <w:t>Introduction and Background Information Section</w:t>
            </w:r>
          </w:p>
        </w:tc>
      </w:tr>
      <w:tr w:rsidR="004620F3" w:rsidRPr="004620F3" w14:paraId="4E64D48B" w14:textId="77777777" w:rsidTr="00545D43">
        <w:trPr>
          <w:trHeight w:val="347"/>
        </w:trPr>
        <w:tc>
          <w:tcPr>
            <w:tcW w:w="790" w:type="dxa"/>
            <w:vMerge/>
            <w:vAlign w:val="center"/>
          </w:tcPr>
          <w:p w14:paraId="454EE48E" w14:textId="77777777" w:rsidR="004620F3" w:rsidRPr="004620F3" w:rsidRDefault="004620F3" w:rsidP="004620F3">
            <w:pPr>
              <w:jc w:val="center"/>
              <w:outlineLvl w:val="3"/>
              <w:rPr>
                <w:rFonts w:ascii="Times New Roman" w:hAnsi="Times New Roman"/>
              </w:rPr>
            </w:pPr>
          </w:p>
        </w:tc>
        <w:tc>
          <w:tcPr>
            <w:tcW w:w="1968" w:type="dxa"/>
            <w:vAlign w:val="center"/>
          </w:tcPr>
          <w:p w14:paraId="7EA2F2B9" w14:textId="77777777" w:rsidR="004620F3" w:rsidRPr="004620F3" w:rsidRDefault="004620F3" w:rsidP="004620F3">
            <w:pPr>
              <w:outlineLvl w:val="3"/>
              <w:rPr>
                <w:rFonts w:ascii="Times New Roman" w:hAnsi="Times New Roman"/>
              </w:rPr>
            </w:pPr>
            <w:r w:rsidRPr="004620F3">
              <w:rPr>
                <w:rFonts w:ascii="Times New Roman" w:hAnsi="Times New Roman"/>
              </w:rPr>
              <w:t>Section 2</w:t>
            </w:r>
          </w:p>
        </w:tc>
        <w:tc>
          <w:tcPr>
            <w:tcW w:w="7232" w:type="dxa"/>
            <w:vAlign w:val="center"/>
          </w:tcPr>
          <w:p w14:paraId="4C46ACED" w14:textId="77777777" w:rsidR="004620F3" w:rsidRPr="004620F3" w:rsidRDefault="004620F3" w:rsidP="00217081">
            <w:pPr>
              <w:outlineLvl w:val="3"/>
              <w:rPr>
                <w:rFonts w:ascii="Times New Roman" w:hAnsi="Times New Roman"/>
              </w:rPr>
            </w:pPr>
            <w:r w:rsidRPr="004620F3">
              <w:rPr>
                <w:rFonts w:ascii="Times New Roman" w:hAnsi="Times New Roman"/>
              </w:rPr>
              <w:t>Scope of Work Section</w:t>
            </w:r>
          </w:p>
        </w:tc>
      </w:tr>
      <w:tr w:rsidR="004620F3" w:rsidRPr="004620F3" w14:paraId="0D1D3912" w14:textId="77777777" w:rsidTr="00545D43">
        <w:trPr>
          <w:trHeight w:val="347"/>
        </w:trPr>
        <w:tc>
          <w:tcPr>
            <w:tcW w:w="790" w:type="dxa"/>
            <w:vMerge/>
            <w:vAlign w:val="center"/>
          </w:tcPr>
          <w:p w14:paraId="0D3AA72D" w14:textId="77777777" w:rsidR="004620F3" w:rsidRPr="004620F3" w:rsidRDefault="004620F3" w:rsidP="004620F3">
            <w:pPr>
              <w:jc w:val="center"/>
              <w:outlineLvl w:val="3"/>
              <w:rPr>
                <w:rFonts w:ascii="Times New Roman" w:hAnsi="Times New Roman"/>
              </w:rPr>
            </w:pPr>
          </w:p>
        </w:tc>
        <w:tc>
          <w:tcPr>
            <w:tcW w:w="1968" w:type="dxa"/>
            <w:vAlign w:val="center"/>
          </w:tcPr>
          <w:p w14:paraId="1E2C1230" w14:textId="77777777" w:rsidR="004620F3" w:rsidRPr="004620F3" w:rsidRDefault="004620F3" w:rsidP="004620F3">
            <w:pPr>
              <w:outlineLvl w:val="3"/>
              <w:rPr>
                <w:rFonts w:ascii="Times New Roman" w:hAnsi="Times New Roman"/>
              </w:rPr>
            </w:pPr>
            <w:r w:rsidRPr="004620F3">
              <w:rPr>
                <w:rFonts w:ascii="Times New Roman" w:hAnsi="Times New Roman"/>
              </w:rPr>
              <w:t>Section 3</w:t>
            </w:r>
          </w:p>
        </w:tc>
        <w:tc>
          <w:tcPr>
            <w:tcW w:w="7232" w:type="dxa"/>
            <w:vAlign w:val="center"/>
          </w:tcPr>
          <w:p w14:paraId="1BC26EB1" w14:textId="77777777" w:rsidR="004620F3" w:rsidRPr="004620F3" w:rsidRDefault="004620F3" w:rsidP="004620F3">
            <w:pPr>
              <w:outlineLvl w:val="3"/>
              <w:rPr>
                <w:rFonts w:ascii="Times New Roman" w:hAnsi="Times New Roman"/>
              </w:rPr>
            </w:pPr>
            <w:r w:rsidRPr="004620F3">
              <w:rPr>
                <w:rFonts w:ascii="Times New Roman" w:hAnsi="Times New Roman"/>
              </w:rPr>
              <w:t>Terms and Conditions Section</w:t>
            </w:r>
          </w:p>
        </w:tc>
      </w:tr>
      <w:tr w:rsidR="004620F3" w:rsidRPr="004620F3" w14:paraId="4DA9B2EB" w14:textId="77777777" w:rsidTr="00545D43">
        <w:trPr>
          <w:trHeight w:val="356"/>
        </w:trPr>
        <w:tc>
          <w:tcPr>
            <w:tcW w:w="790" w:type="dxa"/>
            <w:vMerge/>
            <w:vAlign w:val="center"/>
          </w:tcPr>
          <w:p w14:paraId="352326EE" w14:textId="77777777" w:rsidR="004620F3" w:rsidRPr="004620F3" w:rsidRDefault="004620F3" w:rsidP="004620F3">
            <w:pPr>
              <w:jc w:val="center"/>
              <w:outlineLvl w:val="3"/>
              <w:rPr>
                <w:rFonts w:ascii="Times New Roman" w:hAnsi="Times New Roman"/>
              </w:rPr>
            </w:pPr>
          </w:p>
        </w:tc>
        <w:tc>
          <w:tcPr>
            <w:tcW w:w="1968" w:type="dxa"/>
            <w:vAlign w:val="center"/>
          </w:tcPr>
          <w:p w14:paraId="20994590" w14:textId="77777777" w:rsidR="004620F3" w:rsidRPr="004620F3" w:rsidRDefault="004620F3" w:rsidP="004620F3">
            <w:pPr>
              <w:outlineLvl w:val="3"/>
              <w:rPr>
                <w:rFonts w:ascii="Times New Roman" w:hAnsi="Times New Roman"/>
              </w:rPr>
            </w:pPr>
            <w:r w:rsidRPr="004620F3">
              <w:rPr>
                <w:rFonts w:ascii="Times New Roman" w:hAnsi="Times New Roman"/>
              </w:rPr>
              <w:t>Section 4</w:t>
            </w:r>
          </w:p>
        </w:tc>
        <w:tc>
          <w:tcPr>
            <w:tcW w:w="7232" w:type="dxa"/>
            <w:vAlign w:val="center"/>
          </w:tcPr>
          <w:p w14:paraId="330E7BA2" w14:textId="77777777" w:rsidR="004620F3" w:rsidRPr="004620F3" w:rsidRDefault="004620F3" w:rsidP="004620F3">
            <w:pPr>
              <w:outlineLvl w:val="3"/>
              <w:rPr>
                <w:rFonts w:ascii="Times New Roman" w:hAnsi="Times New Roman"/>
              </w:rPr>
            </w:pPr>
            <w:r w:rsidRPr="004620F3">
              <w:rPr>
                <w:rFonts w:ascii="Times New Roman" w:hAnsi="Times New Roman"/>
              </w:rPr>
              <w:t>General Contractual Requirements Section</w:t>
            </w:r>
          </w:p>
        </w:tc>
      </w:tr>
      <w:tr w:rsidR="004620F3" w:rsidRPr="004620F3" w14:paraId="4FE41E82" w14:textId="77777777" w:rsidTr="00545D43">
        <w:trPr>
          <w:trHeight w:val="347"/>
        </w:trPr>
        <w:tc>
          <w:tcPr>
            <w:tcW w:w="790" w:type="dxa"/>
            <w:vMerge/>
            <w:tcBorders>
              <w:bottom w:val="single" w:sz="36" w:space="0" w:color="auto"/>
            </w:tcBorders>
            <w:vAlign w:val="center"/>
          </w:tcPr>
          <w:p w14:paraId="0241BCA3" w14:textId="77777777" w:rsidR="004620F3" w:rsidRPr="004620F3" w:rsidRDefault="004620F3" w:rsidP="004620F3">
            <w:pPr>
              <w:jc w:val="center"/>
              <w:outlineLvl w:val="3"/>
              <w:rPr>
                <w:rFonts w:ascii="Times New Roman" w:hAnsi="Times New Roman"/>
              </w:rPr>
            </w:pPr>
          </w:p>
        </w:tc>
        <w:tc>
          <w:tcPr>
            <w:tcW w:w="1968" w:type="dxa"/>
            <w:vAlign w:val="center"/>
          </w:tcPr>
          <w:p w14:paraId="2EEE75D5" w14:textId="77777777" w:rsidR="004620F3" w:rsidRPr="004620F3" w:rsidRDefault="004620F3" w:rsidP="004620F3">
            <w:pPr>
              <w:outlineLvl w:val="3"/>
              <w:rPr>
                <w:rFonts w:ascii="Times New Roman" w:hAnsi="Times New Roman"/>
              </w:rPr>
            </w:pPr>
            <w:r w:rsidRPr="004620F3">
              <w:rPr>
                <w:rFonts w:ascii="Times New Roman" w:hAnsi="Times New Roman"/>
              </w:rPr>
              <w:t>Section 5</w:t>
            </w:r>
          </w:p>
        </w:tc>
        <w:tc>
          <w:tcPr>
            <w:tcW w:w="7232" w:type="dxa"/>
            <w:vAlign w:val="center"/>
          </w:tcPr>
          <w:p w14:paraId="0D2B4433" w14:textId="77777777" w:rsidR="004620F3" w:rsidRPr="004620F3" w:rsidRDefault="00D0771A" w:rsidP="00D0771A">
            <w:pPr>
              <w:outlineLvl w:val="3"/>
              <w:rPr>
                <w:rFonts w:ascii="Times New Roman" w:hAnsi="Times New Roman"/>
              </w:rPr>
            </w:pPr>
            <w:r>
              <w:rPr>
                <w:rFonts w:ascii="Times New Roman" w:hAnsi="Times New Roman"/>
              </w:rPr>
              <w:t>V</w:t>
            </w:r>
            <w:r w:rsidR="00432B1B">
              <w:rPr>
                <w:rFonts w:ascii="Times New Roman" w:hAnsi="Times New Roman"/>
              </w:rPr>
              <w:t>endor</w:t>
            </w:r>
            <w:r w:rsidR="004620F3" w:rsidRPr="004620F3">
              <w:rPr>
                <w:rFonts w:ascii="Times New Roman" w:hAnsi="Times New Roman"/>
              </w:rPr>
              <w:t xml:space="preserve"> Submission, Evaluation, and Award Information Section</w:t>
            </w:r>
          </w:p>
        </w:tc>
      </w:tr>
      <w:tr w:rsidR="004620F3" w:rsidRPr="004620F3" w14:paraId="10A45BD3" w14:textId="77777777" w:rsidTr="00545D43">
        <w:tc>
          <w:tcPr>
            <w:tcW w:w="790" w:type="dxa"/>
            <w:vMerge w:val="restart"/>
            <w:tcBorders>
              <w:top w:val="single" w:sz="36" w:space="0" w:color="auto"/>
            </w:tcBorders>
            <w:textDirection w:val="btLr"/>
            <w:vAlign w:val="center"/>
          </w:tcPr>
          <w:p w14:paraId="7D735417" w14:textId="77777777" w:rsidR="004620F3" w:rsidRPr="004620F3" w:rsidRDefault="004620F3" w:rsidP="004620F3">
            <w:pPr>
              <w:ind w:left="833" w:right="113"/>
              <w:jc w:val="center"/>
              <w:rPr>
                <w:rFonts w:ascii="Times New Roman" w:hAnsi="Times New Roman"/>
                <w:bCs/>
              </w:rPr>
            </w:pPr>
            <w:r w:rsidRPr="004620F3">
              <w:rPr>
                <w:rFonts w:ascii="Times New Roman" w:hAnsi="Times New Roman"/>
                <w:bCs/>
              </w:rPr>
              <w:t>RFP Vendor Response Exhibits</w:t>
            </w:r>
          </w:p>
          <w:p w14:paraId="4C6DE1A7" w14:textId="77777777" w:rsidR="004620F3" w:rsidRPr="004620F3" w:rsidRDefault="004620F3" w:rsidP="004620F3">
            <w:pPr>
              <w:ind w:left="833" w:right="113"/>
              <w:jc w:val="center"/>
              <w:rPr>
                <w:rFonts w:ascii="Times New Roman" w:hAnsi="Times New Roman"/>
                <w:b/>
                <w:bCs/>
              </w:rPr>
            </w:pPr>
            <w:r w:rsidRPr="006D5B93">
              <w:rPr>
                <w:b/>
                <w:bCs/>
                <w:sz w:val="18"/>
                <w:szCs w:val="18"/>
              </w:rPr>
              <w:t>(Return these exhibits with the</w:t>
            </w:r>
            <w:r w:rsidRPr="004620F3">
              <w:rPr>
                <w:rFonts w:ascii="Times New Roman" w:hAnsi="Times New Roman"/>
                <w:b/>
                <w:bCs/>
              </w:rPr>
              <w:t xml:space="preserve"> </w:t>
            </w:r>
            <w:r w:rsidRPr="006D5B93">
              <w:rPr>
                <w:b/>
                <w:bCs/>
                <w:sz w:val="18"/>
                <w:szCs w:val="18"/>
              </w:rPr>
              <w:t>proposal)</w:t>
            </w:r>
          </w:p>
        </w:tc>
        <w:tc>
          <w:tcPr>
            <w:tcW w:w="1968" w:type="dxa"/>
            <w:tcBorders>
              <w:top w:val="single" w:sz="36" w:space="0" w:color="auto"/>
            </w:tcBorders>
          </w:tcPr>
          <w:p w14:paraId="2E76A1B4" w14:textId="77777777" w:rsidR="004620F3" w:rsidRPr="00AA7127" w:rsidRDefault="004620F3" w:rsidP="004620F3">
            <w:pPr>
              <w:rPr>
                <w:rFonts w:ascii="Times New Roman" w:hAnsi="Times New Roman"/>
                <w:bCs/>
              </w:rPr>
            </w:pPr>
            <w:r w:rsidRPr="00AA7127">
              <w:rPr>
                <w:rFonts w:ascii="Times New Roman" w:hAnsi="Times New Roman"/>
                <w:bCs/>
              </w:rPr>
              <w:t>Exhibit A</w:t>
            </w:r>
          </w:p>
        </w:tc>
        <w:tc>
          <w:tcPr>
            <w:tcW w:w="7232" w:type="dxa"/>
            <w:tcBorders>
              <w:top w:val="single" w:sz="36" w:space="0" w:color="auto"/>
            </w:tcBorders>
          </w:tcPr>
          <w:p w14:paraId="18264EA9" w14:textId="77777777" w:rsidR="004620F3" w:rsidRPr="00AA7127" w:rsidRDefault="004620F3" w:rsidP="004620F3">
            <w:pPr>
              <w:rPr>
                <w:rFonts w:ascii="Times New Roman" w:hAnsi="Times New Roman"/>
                <w:bCs/>
              </w:rPr>
            </w:pPr>
            <w:r w:rsidRPr="00AA7127">
              <w:rPr>
                <w:rFonts w:ascii="Times New Roman" w:hAnsi="Times New Roman"/>
                <w:bCs/>
              </w:rPr>
              <w:t>Proposal Signature Page</w:t>
            </w:r>
          </w:p>
        </w:tc>
      </w:tr>
      <w:tr w:rsidR="004620F3" w:rsidRPr="004620F3" w14:paraId="6E761297" w14:textId="77777777" w:rsidTr="00545D43">
        <w:tc>
          <w:tcPr>
            <w:tcW w:w="790" w:type="dxa"/>
            <w:vMerge/>
          </w:tcPr>
          <w:p w14:paraId="0C636A7F" w14:textId="77777777" w:rsidR="004620F3" w:rsidRPr="004620F3" w:rsidRDefault="004620F3" w:rsidP="004620F3">
            <w:pPr>
              <w:ind w:right="317"/>
              <w:rPr>
                <w:rFonts w:ascii="Times New Roman" w:hAnsi="Times New Roman"/>
                <w:bCs/>
              </w:rPr>
            </w:pPr>
          </w:p>
        </w:tc>
        <w:tc>
          <w:tcPr>
            <w:tcW w:w="1968" w:type="dxa"/>
          </w:tcPr>
          <w:p w14:paraId="5CF9507E" w14:textId="77777777" w:rsidR="004620F3" w:rsidRPr="00AA7127" w:rsidRDefault="004620F3" w:rsidP="004620F3">
            <w:pPr>
              <w:ind w:right="317"/>
              <w:rPr>
                <w:rFonts w:ascii="Times New Roman" w:hAnsi="Times New Roman"/>
                <w:bCs/>
              </w:rPr>
            </w:pPr>
            <w:r w:rsidRPr="00AA7127">
              <w:rPr>
                <w:rFonts w:ascii="Times New Roman" w:hAnsi="Times New Roman"/>
                <w:bCs/>
              </w:rPr>
              <w:t>Exhibit B</w:t>
            </w:r>
          </w:p>
        </w:tc>
        <w:tc>
          <w:tcPr>
            <w:tcW w:w="7232" w:type="dxa"/>
          </w:tcPr>
          <w:p w14:paraId="6391E11D" w14:textId="77777777" w:rsidR="004620F3" w:rsidRPr="00AA7127" w:rsidRDefault="004620F3" w:rsidP="00432B1B">
            <w:pPr>
              <w:ind w:right="317"/>
              <w:rPr>
                <w:rFonts w:ascii="Times New Roman" w:hAnsi="Times New Roman"/>
                <w:bCs/>
              </w:rPr>
            </w:pPr>
            <w:r w:rsidRPr="00AA7127">
              <w:rPr>
                <w:rFonts w:ascii="Times New Roman" w:hAnsi="Times New Roman"/>
                <w:bCs/>
              </w:rPr>
              <w:t>Proposal Submi</w:t>
            </w:r>
            <w:r w:rsidR="00432B1B" w:rsidRPr="00AA7127">
              <w:rPr>
                <w:rFonts w:ascii="Times New Roman" w:hAnsi="Times New Roman"/>
                <w:bCs/>
              </w:rPr>
              <w:t>ttal</w:t>
            </w:r>
            <w:r w:rsidRPr="00AA7127">
              <w:rPr>
                <w:rFonts w:ascii="Times New Roman" w:hAnsi="Times New Roman"/>
                <w:bCs/>
              </w:rPr>
              <w:t xml:space="preserve"> Checklist</w:t>
            </w:r>
          </w:p>
        </w:tc>
      </w:tr>
      <w:tr w:rsidR="004620F3" w:rsidRPr="004620F3" w14:paraId="0937C381" w14:textId="77777777" w:rsidTr="00545D43">
        <w:tc>
          <w:tcPr>
            <w:tcW w:w="790" w:type="dxa"/>
            <w:vMerge/>
          </w:tcPr>
          <w:p w14:paraId="42B40AC4" w14:textId="77777777" w:rsidR="004620F3" w:rsidRPr="004620F3" w:rsidRDefault="004620F3" w:rsidP="004620F3">
            <w:pPr>
              <w:ind w:right="317"/>
              <w:rPr>
                <w:rFonts w:ascii="Times New Roman" w:hAnsi="Times New Roman"/>
                <w:bCs/>
              </w:rPr>
            </w:pPr>
          </w:p>
        </w:tc>
        <w:tc>
          <w:tcPr>
            <w:tcW w:w="1968" w:type="dxa"/>
          </w:tcPr>
          <w:p w14:paraId="100DC7DD" w14:textId="77777777" w:rsidR="004620F3" w:rsidRPr="00AA7127" w:rsidRDefault="004620F3" w:rsidP="004620F3">
            <w:pPr>
              <w:ind w:right="317"/>
              <w:rPr>
                <w:rFonts w:ascii="Times New Roman" w:hAnsi="Times New Roman"/>
                <w:bCs/>
              </w:rPr>
            </w:pPr>
            <w:r w:rsidRPr="00AA7127">
              <w:rPr>
                <w:rFonts w:ascii="Times New Roman" w:hAnsi="Times New Roman"/>
                <w:bCs/>
              </w:rPr>
              <w:t>Exhibit C</w:t>
            </w:r>
          </w:p>
        </w:tc>
        <w:tc>
          <w:tcPr>
            <w:tcW w:w="7232" w:type="dxa"/>
          </w:tcPr>
          <w:p w14:paraId="7BB927C6" w14:textId="77777777" w:rsidR="004620F3" w:rsidRPr="00AA7127" w:rsidRDefault="004620F3" w:rsidP="00CA409C">
            <w:pPr>
              <w:ind w:right="317"/>
              <w:rPr>
                <w:rFonts w:ascii="Times New Roman" w:hAnsi="Times New Roman"/>
              </w:rPr>
            </w:pPr>
            <w:r w:rsidRPr="00AA7127">
              <w:rPr>
                <w:rFonts w:ascii="Times New Roman" w:hAnsi="Times New Roman"/>
                <w:bCs/>
              </w:rPr>
              <w:t>Pricing Page</w:t>
            </w:r>
          </w:p>
        </w:tc>
      </w:tr>
      <w:tr w:rsidR="004620F3" w:rsidRPr="004620F3" w14:paraId="0AC2A898" w14:textId="77777777" w:rsidTr="00545D43">
        <w:tc>
          <w:tcPr>
            <w:tcW w:w="790" w:type="dxa"/>
            <w:vMerge/>
          </w:tcPr>
          <w:p w14:paraId="311F755D" w14:textId="77777777" w:rsidR="004620F3" w:rsidRPr="004620F3" w:rsidRDefault="004620F3" w:rsidP="004620F3">
            <w:pPr>
              <w:rPr>
                <w:rFonts w:ascii="Times New Roman" w:hAnsi="Times New Roman"/>
                <w:bCs/>
              </w:rPr>
            </w:pPr>
          </w:p>
        </w:tc>
        <w:tc>
          <w:tcPr>
            <w:tcW w:w="1968" w:type="dxa"/>
          </w:tcPr>
          <w:p w14:paraId="1EE64515" w14:textId="78E4FE56" w:rsidR="004620F3" w:rsidRPr="00AA7127" w:rsidRDefault="004620F3" w:rsidP="004620F3">
            <w:pPr>
              <w:rPr>
                <w:rFonts w:ascii="Times New Roman" w:hAnsi="Times New Roman"/>
                <w:bCs/>
              </w:rPr>
            </w:pPr>
            <w:r w:rsidRPr="00AA7127">
              <w:rPr>
                <w:rFonts w:ascii="Times New Roman" w:hAnsi="Times New Roman"/>
                <w:bCs/>
              </w:rPr>
              <w:t xml:space="preserve">Exhibit </w:t>
            </w:r>
            <w:r w:rsidR="00210840" w:rsidRPr="00AA7127">
              <w:t>D</w:t>
            </w:r>
          </w:p>
        </w:tc>
        <w:tc>
          <w:tcPr>
            <w:tcW w:w="7232" w:type="dxa"/>
          </w:tcPr>
          <w:p w14:paraId="02F4F75F" w14:textId="77777777" w:rsidR="004620F3" w:rsidRPr="00AA7127" w:rsidRDefault="004620F3" w:rsidP="004620F3">
            <w:pPr>
              <w:rPr>
                <w:rFonts w:ascii="Times New Roman" w:hAnsi="Times New Roman"/>
                <w:bCs/>
              </w:rPr>
            </w:pPr>
            <w:r w:rsidRPr="00AA7127">
              <w:rPr>
                <w:rFonts w:ascii="Times New Roman" w:hAnsi="Times New Roman"/>
                <w:bCs/>
              </w:rPr>
              <w:t>Technical Proposal – Experience of Organization and Past Performance</w:t>
            </w:r>
          </w:p>
        </w:tc>
      </w:tr>
      <w:tr w:rsidR="004620F3" w:rsidRPr="004620F3" w14:paraId="2EB9E1B0" w14:textId="77777777" w:rsidTr="00545D43">
        <w:tc>
          <w:tcPr>
            <w:tcW w:w="790" w:type="dxa"/>
            <w:vMerge/>
          </w:tcPr>
          <w:p w14:paraId="68CA81B8" w14:textId="77777777" w:rsidR="004620F3" w:rsidRPr="004620F3" w:rsidRDefault="004620F3" w:rsidP="004620F3">
            <w:pPr>
              <w:rPr>
                <w:rFonts w:ascii="Times New Roman" w:hAnsi="Times New Roman"/>
                <w:bCs/>
              </w:rPr>
            </w:pPr>
          </w:p>
        </w:tc>
        <w:tc>
          <w:tcPr>
            <w:tcW w:w="1968" w:type="dxa"/>
          </w:tcPr>
          <w:p w14:paraId="3BDF7103" w14:textId="454FD134" w:rsidR="004620F3" w:rsidRPr="00AA7127" w:rsidRDefault="004620F3" w:rsidP="004620F3">
            <w:pPr>
              <w:rPr>
                <w:rFonts w:ascii="Times New Roman" w:hAnsi="Times New Roman"/>
                <w:bCs/>
              </w:rPr>
            </w:pPr>
            <w:r w:rsidRPr="00AA7127">
              <w:rPr>
                <w:rFonts w:ascii="Times New Roman" w:hAnsi="Times New Roman"/>
                <w:bCs/>
              </w:rPr>
              <w:t xml:space="preserve">Exhibit </w:t>
            </w:r>
            <w:r w:rsidR="00210840" w:rsidRPr="00AA7127">
              <w:t>E</w:t>
            </w:r>
            <w:r w:rsidRPr="00AA7127">
              <w:rPr>
                <w:rFonts w:ascii="Times New Roman" w:hAnsi="Times New Roman"/>
                <w:bCs/>
              </w:rPr>
              <w:t xml:space="preserve"> </w:t>
            </w:r>
          </w:p>
        </w:tc>
        <w:tc>
          <w:tcPr>
            <w:tcW w:w="7232" w:type="dxa"/>
          </w:tcPr>
          <w:p w14:paraId="05FF5058" w14:textId="07A70E48" w:rsidR="004620F3" w:rsidRPr="00AA7127" w:rsidRDefault="004620F3" w:rsidP="004620F3">
            <w:pPr>
              <w:rPr>
                <w:rFonts w:ascii="Times New Roman" w:hAnsi="Times New Roman"/>
                <w:bCs/>
              </w:rPr>
            </w:pPr>
            <w:r w:rsidRPr="00AA7127">
              <w:rPr>
                <w:rFonts w:ascii="Times New Roman" w:hAnsi="Times New Roman"/>
                <w:bCs/>
              </w:rPr>
              <w:t xml:space="preserve">Technical Proposal – </w:t>
            </w:r>
            <w:r w:rsidR="00047D90" w:rsidRPr="00AA7127">
              <w:rPr>
                <w:rFonts w:ascii="Times New Roman" w:hAnsi="Times New Roman"/>
                <w:bCs/>
              </w:rPr>
              <w:t>Personnel</w:t>
            </w:r>
            <w:r w:rsidRPr="00AA7127">
              <w:rPr>
                <w:rFonts w:ascii="Times New Roman" w:hAnsi="Times New Roman"/>
                <w:bCs/>
              </w:rPr>
              <w:t xml:space="preserve"> Qualifications</w:t>
            </w:r>
          </w:p>
        </w:tc>
      </w:tr>
      <w:tr w:rsidR="002D4635" w:rsidRPr="004620F3" w14:paraId="098A87DE" w14:textId="77777777" w:rsidTr="00545D43">
        <w:tc>
          <w:tcPr>
            <w:tcW w:w="790" w:type="dxa"/>
            <w:vMerge/>
          </w:tcPr>
          <w:p w14:paraId="37987572" w14:textId="77777777" w:rsidR="002D4635" w:rsidRPr="004620F3" w:rsidRDefault="002D4635" w:rsidP="002D4635">
            <w:pPr>
              <w:rPr>
                <w:bCs/>
              </w:rPr>
            </w:pPr>
          </w:p>
        </w:tc>
        <w:tc>
          <w:tcPr>
            <w:tcW w:w="1968" w:type="dxa"/>
          </w:tcPr>
          <w:p w14:paraId="6EDE635D" w14:textId="48ED30A2" w:rsidR="002D4635" w:rsidRPr="006D5B93" w:rsidRDefault="002D4635" w:rsidP="002D4635">
            <w:pPr>
              <w:rPr>
                <w:rFonts w:ascii="Times New Roman" w:hAnsi="Times New Roman"/>
                <w:bCs/>
              </w:rPr>
            </w:pPr>
            <w:r w:rsidRPr="00AA7127">
              <w:rPr>
                <w:rFonts w:ascii="Times New Roman" w:hAnsi="Times New Roman"/>
                <w:bCs/>
              </w:rPr>
              <w:t xml:space="preserve">Exhibit </w:t>
            </w:r>
            <w:r w:rsidRPr="00AA7127">
              <w:t>F</w:t>
            </w:r>
            <w:r w:rsidRPr="00AA7127">
              <w:rPr>
                <w:rFonts w:ascii="Times New Roman" w:hAnsi="Times New Roman"/>
                <w:bCs/>
              </w:rPr>
              <w:t xml:space="preserve"> </w:t>
            </w:r>
          </w:p>
        </w:tc>
        <w:tc>
          <w:tcPr>
            <w:tcW w:w="7232" w:type="dxa"/>
          </w:tcPr>
          <w:p w14:paraId="6496D587" w14:textId="51A11B7D" w:rsidR="002D4635" w:rsidRPr="006D5B93" w:rsidRDefault="002D4635" w:rsidP="002D4635">
            <w:pPr>
              <w:rPr>
                <w:rFonts w:ascii="Times New Roman" w:hAnsi="Times New Roman"/>
                <w:bCs/>
              </w:rPr>
            </w:pPr>
            <w:r w:rsidRPr="00AA7127">
              <w:rPr>
                <w:rFonts w:ascii="Times New Roman" w:hAnsi="Times New Roman"/>
                <w:bCs/>
              </w:rPr>
              <w:t>Technical Proposal – Methodology, and Approach, Work Plan</w:t>
            </w:r>
          </w:p>
        </w:tc>
      </w:tr>
      <w:tr w:rsidR="002D4635" w:rsidRPr="004620F3" w14:paraId="71FF6966" w14:textId="77777777" w:rsidTr="00545D43">
        <w:tc>
          <w:tcPr>
            <w:tcW w:w="790" w:type="dxa"/>
            <w:vMerge/>
          </w:tcPr>
          <w:p w14:paraId="48E114A9" w14:textId="77777777" w:rsidR="002D4635" w:rsidRPr="004620F3" w:rsidRDefault="002D4635" w:rsidP="002D4635">
            <w:pPr>
              <w:rPr>
                <w:bCs/>
              </w:rPr>
            </w:pPr>
          </w:p>
        </w:tc>
        <w:tc>
          <w:tcPr>
            <w:tcW w:w="9200" w:type="dxa"/>
            <w:gridSpan w:val="2"/>
          </w:tcPr>
          <w:p w14:paraId="7DE269BD" w14:textId="77777777" w:rsidR="002D4635" w:rsidRPr="00AA7127" w:rsidRDefault="002D4635" w:rsidP="002D4635">
            <w:pPr>
              <w:jc w:val="center"/>
              <w:rPr>
                <w:rFonts w:ascii="Times New Roman" w:hAnsi="Times New Roman"/>
                <w:bCs/>
              </w:rPr>
            </w:pPr>
            <w:r w:rsidRPr="00AA7127">
              <w:rPr>
                <w:rFonts w:ascii="Times New Roman" w:hAnsi="Times New Roman"/>
                <w:bCs/>
              </w:rPr>
              <w:t>BUSINESS COMPLIANCE EXHIBITS</w:t>
            </w:r>
          </w:p>
        </w:tc>
      </w:tr>
      <w:tr w:rsidR="002D4635" w:rsidRPr="004620F3" w14:paraId="12DEA114" w14:textId="77777777" w:rsidTr="00545D43">
        <w:tc>
          <w:tcPr>
            <w:tcW w:w="790" w:type="dxa"/>
            <w:vMerge/>
          </w:tcPr>
          <w:p w14:paraId="6E7B6410" w14:textId="77777777" w:rsidR="002D4635" w:rsidRPr="004620F3" w:rsidRDefault="002D4635" w:rsidP="002D4635">
            <w:pPr>
              <w:rPr>
                <w:rFonts w:ascii="Times New Roman" w:hAnsi="Times New Roman"/>
                <w:bCs/>
              </w:rPr>
            </w:pPr>
          </w:p>
        </w:tc>
        <w:tc>
          <w:tcPr>
            <w:tcW w:w="1968" w:type="dxa"/>
          </w:tcPr>
          <w:p w14:paraId="0EBABD51" w14:textId="341373E2" w:rsidR="002D4635" w:rsidRPr="00AA7127" w:rsidRDefault="002D4635" w:rsidP="002D4635">
            <w:pPr>
              <w:rPr>
                <w:rFonts w:ascii="Times New Roman" w:hAnsi="Times New Roman"/>
                <w:bCs/>
              </w:rPr>
            </w:pPr>
            <w:r w:rsidRPr="00AA7127">
              <w:rPr>
                <w:rFonts w:ascii="Times New Roman" w:hAnsi="Times New Roman"/>
                <w:bCs/>
              </w:rPr>
              <w:t xml:space="preserve">Exhibit </w:t>
            </w:r>
            <w:r w:rsidRPr="00AA7127">
              <w:t>G</w:t>
            </w:r>
          </w:p>
        </w:tc>
        <w:tc>
          <w:tcPr>
            <w:tcW w:w="7232" w:type="dxa"/>
          </w:tcPr>
          <w:p w14:paraId="2CFD7783" w14:textId="77777777" w:rsidR="002D4635" w:rsidRPr="00AA7127" w:rsidRDefault="002D4635" w:rsidP="002D4635">
            <w:pPr>
              <w:rPr>
                <w:rFonts w:ascii="Times New Roman" w:hAnsi="Times New Roman"/>
                <w:bCs/>
              </w:rPr>
            </w:pPr>
            <w:r w:rsidRPr="00AA7127">
              <w:rPr>
                <w:rFonts w:ascii="Times New Roman" w:hAnsi="Times New Roman"/>
                <w:bCs/>
              </w:rPr>
              <w:t>State of Missouri Tax Compliance</w:t>
            </w:r>
          </w:p>
        </w:tc>
      </w:tr>
      <w:tr w:rsidR="002D4635" w:rsidRPr="004620F3" w14:paraId="173DD358" w14:textId="77777777" w:rsidTr="00545D43">
        <w:tc>
          <w:tcPr>
            <w:tcW w:w="790" w:type="dxa"/>
            <w:vMerge/>
          </w:tcPr>
          <w:p w14:paraId="01D6307F" w14:textId="77777777" w:rsidR="002D4635" w:rsidRPr="004620F3" w:rsidRDefault="002D4635" w:rsidP="002D4635">
            <w:pPr>
              <w:rPr>
                <w:rFonts w:ascii="Times New Roman" w:hAnsi="Times New Roman"/>
                <w:bCs/>
              </w:rPr>
            </w:pPr>
          </w:p>
        </w:tc>
        <w:tc>
          <w:tcPr>
            <w:tcW w:w="1968" w:type="dxa"/>
          </w:tcPr>
          <w:p w14:paraId="110F1C68" w14:textId="0D59C66A" w:rsidR="002D4635" w:rsidRPr="00AA7127" w:rsidRDefault="002D4635" w:rsidP="002D4635">
            <w:pPr>
              <w:rPr>
                <w:rFonts w:ascii="Times New Roman" w:hAnsi="Times New Roman"/>
                <w:bCs/>
              </w:rPr>
            </w:pPr>
            <w:r w:rsidRPr="00AA7127">
              <w:rPr>
                <w:rFonts w:ascii="Times New Roman" w:hAnsi="Times New Roman"/>
                <w:bCs/>
              </w:rPr>
              <w:t xml:space="preserve">Exhibit </w:t>
            </w:r>
            <w:r w:rsidRPr="00AA7127">
              <w:t>H</w:t>
            </w:r>
          </w:p>
        </w:tc>
        <w:tc>
          <w:tcPr>
            <w:tcW w:w="7232" w:type="dxa"/>
          </w:tcPr>
          <w:p w14:paraId="0BC171F7" w14:textId="77777777" w:rsidR="002D4635" w:rsidRPr="00AA7127" w:rsidRDefault="002D4635" w:rsidP="002D4635">
            <w:pPr>
              <w:rPr>
                <w:rFonts w:ascii="Times New Roman" w:hAnsi="Times New Roman"/>
                <w:bCs/>
              </w:rPr>
            </w:pPr>
            <w:r w:rsidRPr="00AA7127">
              <w:rPr>
                <w:rFonts w:ascii="Times New Roman" w:hAnsi="Times New Roman"/>
                <w:bCs/>
                <w:iCs/>
              </w:rPr>
              <w:t>Registration of Business Name with the Missouri Secretary of State</w:t>
            </w:r>
          </w:p>
        </w:tc>
      </w:tr>
      <w:tr w:rsidR="002D4635" w:rsidRPr="004620F3" w14:paraId="47BCC181" w14:textId="77777777" w:rsidTr="00545D43">
        <w:tc>
          <w:tcPr>
            <w:tcW w:w="790" w:type="dxa"/>
            <w:vMerge/>
          </w:tcPr>
          <w:p w14:paraId="39E19CCD" w14:textId="77777777" w:rsidR="002D4635" w:rsidRPr="004620F3" w:rsidRDefault="002D4635" w:rsidP="002D4635">
            <w:pPr>
              <w:rPr>
                <w:rFonts w:ascii="Times New Roman" w:hAnsi="Times New Roman"/>
                <w:bCs/>
              </w:rPr>
            </w:pPr>
          </w:p>
        </w:tc>
        <w:tc>
          <w:tcPr>
            <w:tcW w:w="1968" w:type="dxa"/>
          </w:tcPr>
          <w:p w14:paraId="1F494967" w14:textId="481D8DB9" w:rsidR="002D4635" w:rsidRPr="00AA7127" w:rsidRDefault="002D4635" w:rsidP="002D4635">
            <w:pPr>
              <w:rPr>
                <w:rFonts w:ascii="Times New Roman" w:hAnsi="Times New Roman"/>
                <w:bCs/>
              </w:rPr>
            </w:pPr>
            <w:r w:rsidRPr="00AA7127">
              <w:rPr>
                <w:rFonts w:ascii="Times New Roman" w:hAnsi="Times New Roman"/>
                <w:bCs/>
              </w:rPr>
              <w:t xml:space="preserve">Exhibit </w:t>
            </w:r>
            <w:r w:rsidRPr="00AA7127">
              <w:t>I</w:t>
            </w:r>
          </w:p>
        </w:tc>
        <w:tc>
          <w:tcPr>
            <w:tcW w:w="7232" w:type="dxa"/>
          </w:tcPr>
          <w:p w14:paraId="5991C198" w14:textId="77777777" w:rsidR="002D4635" w:rsidRPr="00AA7127" w:rsidRDefault="002D4635" w:rsidP="002D4635">
            <w:pPr>
              <w:ind w:left="0" w:firstLine="0"/>
              <w:rPr>
                <w:rFonts w:ascii="Times New Roman" w:hAnsi="Times New Roman"/>
                <w:bCs/>
              </w:rPr>
            </w:pPr>
            <w:r w:rsidRPr="00AA7127">
              <w:rPr>
                <w:rFonts w:ascii="Times New Roman" w:hAnsi="Times New Roman"/>
                <w:bCs/>
              </w:rPr>
              <w:t>Business Entity Certification, Enrollment Documentation, and Affidavit of Work Authorization</w:t>
            </w:r>
          </w:p>
        </w:tc>
      </w:tr>
      <w:tr w:rsidR="002D4635" w:rsidRPr="004620F3" w14:paraId="042A34EC" w14:textId="77777777" w:rsidTr="00545D43">
        <w:tc>
          <w:tcPr>
            <w:tcW w:w="790" w:type="dxa"/>
            <w:vMerge/>
          </w:tcPr>
          <w:p w14:paraId="2F58512C" w14:textId="77777777" w:rsidR="002D4635" w:rsidRPr="004620F3" w:rsidRDefault="002D4635" w:rsidP="002D4635">
            <w:pPr>
              <w:rPr>
                <w:rFonts w:ascii="Times New Roman" w:eastAsiaTheme="minorHAnsi" w:hAnsi="Times New Roman"/>
                <w:bCs/>
              </w:rPr>
            </w:pPr>
          </w:p>
        </w:tc>
        <w:tc>
          <w:tcPr>
            <w:tcW w:w="1968" w:type="dxa"/>
          </w:tcPr>
          <w:p w14:paraId="6A2EE09F" w14:textId="30D2DB68" w:rsidR="002D4635" w:rsidRPr="00AA7127" w:rsidRDefault="002D4635" w:rsidP="002D4635">
            <w:pPr>
              <w:rPr>
                <w:rFonts w:ascii="Times New Roman" w:eastAsiaTheme="minorHAnsi" w:hAnsi="Times New Roman"/>
                <w:bCs/>
              </w:rPr>
            </w:pPr>
            <w:r w:rsidRPr="00AA7127">
              <w:rPr>
                <w:rFonts w:ascii="Times New Roman" w:hAnsi="Times New Roman"/>
                <w:bCs/>
              </w:rPr>
              <w:t xml:space="preserve">Exhibit </w:t>
            </w:r>
            <w:r w:rsidRPr="00AA7127">
              <w:t>J</w:t>
            </w:r>
          </w:p>
        </w:tc>
        <w:tc>
          <w:tcPr>
            <w:tcW w:w="7232" w:type="dxa"/>
          </w:tcPr>
          <w:p w14:paraId="236C1339" w14:textId="77777777" w:rsidR="002D4635" w:rsidRPr="00AA7127" w:rsidRDefault="002D4635" w:rsidP="002D4635">
            <w:pPr>
              <w:rPr>
                <w:rFonts w:ascii="Times New Roman" w:eastAsiaTheme="minorHAnsi" w:hAnsi="Times New Roman"/>
                <w:bCs/>
              </w:rPr>
            </w:pPr>
            <w:r w:rsidRPr="00AA7127">
              <w:rPr>
                <w:rFonts w:ascii="Times New Roman" w:eastAsiaTheme="minorHAnsi" w:hAnsi="Times New Roman"/>
                <w:bCs/>
              </w:rPr>
              <w:t>Anti-Discrimination Against Israel Act Certification</w:t>
            </w:r>
          </w:p>
        </w:tc>
      </w:tr>
      <w:tr w:rsidR="002D4635" w:rsidRPr="004620F3" w14:paraId="11033E90" w14:textId="77777777" w:rsidTr="00545D43">
        <w:tc>
          <w:tcPr>
            <w:tcW w:w="790" w:type="dxa"/>
            <w:vMerge/>
          </w:tcPr>
          <w:p w14:paraId="623CF296" w14:textId="77777777" w:rsidR="002D4635" w:rsidRPr="004620F3" w:rsidRDefault="002D4635" w:rsidP="002D4635">
            <w:pPr>
              <w:rPr>
                <w:rFonts w:ascii="Times New Roman" w:eastAsiaTheme="minorHAnsi" w:hAnsi="Times New Roman"/>
                <w:bCs/>
              </w:rPr>
            </w:pPr>
          </w:p>
        </w:tc>
        <w:tc>
          <w:tcPr>
            <w:tcW w:w="1968" w:type="dxa"/>
          </w:tcPr>
          <w:p w14:paraId="57334ED0" w14:textId="2437FF85" w:rsidR="002D4635" w:rsidRPr="00AA7127" w:rsidRDefault="002D4635" w:rsidP="002D4635">
            <w:pPr>
              <w:rPr>
                <w:rFonts w:ascii="Times New Roman" w:eastAsiaTheme="minorHAnsi" w:hAnsi="Times New Roman"/>
                <w:bCs/>
              </w:rPr>
            </w:pPr>
            <w:r w:rsidRPr="00AA7127">
              <w:rPr>
                <w:rFonts w:ascii="Times New Roman" w:eastAsiaTheme="minorHAnsi" w:hAnsi="Times New Roman"/>
                <w:bCs/>
              </w:rPr>
              <w:t xml:space="preserve">Exhibit </w:t>
            </w:r>
            <w:r w:rsidRPr="00AA7127">
              <w:t>K</w:t>
            </w:r>
          </w:p>
        </w:tc>
        <w:tc>
          <w:tcPr>
            <w:tcW w:w="7232" w:type="dxa"/>
          </w:tcPr>
          <w:p w14:paraId="66637819" w14:textId="77777777" w:rsidR="002D4635" w:rsidRPr="00AA7127" w:rsidRDefault="002D4635" w:rsidP="002D4635">
            <w:pPr>
              <w:rPr>
                <w:rFonts w:ascii="Times New Roman" w:hAnsi="Times New Roman"/>
                <w:bCs/>
              </w:rPr>
            </w:pPr>
            <w:r w:rsidRPr="00AA7127">
              <w:rPr>
                <w:rFonts w:ascii="Times New Roman" w:eastAsiaTheme="minorHAnsi" w:hAnsi="Times New Roman"/>
                <w:bCs/>
              </w:rPr>
              <w:t>Services Outside the United States</w:t>
            </w:r>
          </w:p>
        </w:tc>
      </w:tr>
      <w:tr w:rsidR="002D4635" w:rsidRPr="004620F3" w14:paraId="5C0517A1" w14:textId="77777777" w:rsidTr="00545D43">
        <w:tc>
          <w:tcPr>
            <w:tcW w:w="790" w:type="dxa"/>
            <w:vMerge/>
            <w:tcBorders>
              <w:bottom w:val="single" w:sz="36" w:space="0" w:color="auto"/>
            </w:tcBorders>
          </w:tcPr>
          <w:p w14:paraId="3720B670" w14:textId="77777777" w:rsidR="002D4635" w:rsidRPr="004620F3" w:rsidRDefault="002D4635" w:rsidP="002D4635">
            <w:pPr>
              <w:ind w:right="317"/>
              <w:rPr>
                <w:rFonts w:ascii="Times New Roman" w:eastAsiaTheme="minorHAnsi" w:hAnsi="Times New Roman"/>
                <w:bCs/>
              </w:rPr>
            </w:pPr>
          </w:p>
        </w:tc>
        <w:tc>
          <w:tcPr>
            <w:tcW w:w="1968" w:type="dxa"/>
            <w:tcBorders>
              <w:bottom w:val="single" w:sz="36" w:space="0" w:color="auto"/>
            </w:tcBorders>
          </w:tcPr>
          <w:p w14:paraId="7D03A6BF" w14:textId="135269E2" w:rsidR="002D4635" w:rsidRPr="00AA7127" w:rsidRDefault="002D4635" w:rsidP="002D4635">
            <w:pPr>
              <w:ind w:right="317"/>
              <w:rPr>
                <w:rFonts w:ascii="Times New Roman" w:eastAsiaTheme="minorHAnsi" w:hAnsi="Times New Roman"/>
                <w:bCs/>
              </w:rPr>
            </w:pPr>
            <w:r w:rsidRPr="00AA7127">
              <w:rPr>
                <w:rFonts w:ascii="Times New Roman" w:eastAsiaTheme="minorHAnsi" w:hAnsi="Times New Roman"/>
                <w:bCs/>
              </w:rPr>
              <w:t xml:space="preserve">Exhibit </w:t>
            </w:r>
            <w:r w:rsidRPr="00AA7127">
              <w:t>L</w:t>
            </w:r>
          </w:p>
        </w:tc>
        <w:tc>
          <w:tcPr>
            <w:tcW w:w="7232" w:type="dxa"/>
            <w:tcBorders>
              <w:bottom w:val="single" w:sz="36" w:space="0" w:color="auto"/>
            </w:tcBorders>
          </w:tcPr>
          <w:p w14:paraId="1020F935" w14:textId="7A76C1F9" w:rsidR="002D4635" w:rsidRPr="00AA7127" w:rsidRDefault="002D4635" w:rsidP="002D4635">
            <w:pPr>
              <w:ind w:right="317"/>
              <w:rPr>
                <w:rFonts w:ascii="Times New Roman" w:eastAsiaTheme="minorHAnsi" w:hAnsi="Times New Roman"/>
                <w:bCs/>
              </w:rPr>
            </w:pPr>
            <w:r w:rsidRPr="00AA7127">
              <w:rPr>
                <w:rFonts w:ascii="Times New Roman" w:eastAsiaTheme="minorHAnsi" w:hAnsi="Times New Roman"/>
                <w:bCs/>
              </w:rPr>
              <w:t>Employee/Conflict of Interest</w:t>
            </w:r>
          </w:p>
        </w:tc>
      </w:tr>
      <w:tr w:rsidR="002D4635" w:rsidRPr="004620F3" w14:paraId="3B290E93" w14:textId="77777777" w:rsidTr="00545D43">
        <w:tc>
          <w:tcPr>
            <w:tcW w:w="790" w:type="dxa"/>
            <w:vMerge w:val="restart"/>
            <w:tcBorders>
              <w:top w:val="single" w:sz="36" w:space="0" w:color="auto"/>
              <w:bottom w:val="single" w:sz="36" w:space="0" w:color="auto"/>
            </w:tcBorders>
            <w:textDirection w:val="btLr"/>
            <w:vAlign w:val="center"/>
          </w:tcPr>
          <w:p w14:paraId="4A68703A" w14:textId="77777777" w:rsidR="002D4635" w:rsidRPr="004620F3" w:rsidRDefault="002D4635" w:rsidP="002D4635">
            <w:pPr>
              <w:keepNext/>
              <w:keepLines/>
              <w:ind w:left="0" w:right="288" w:firstLine="0"/>
              <w:jc w:val="center"/>
              <w:rPr>
                <w:rFonts w:ascii="Times New Roman" w:hAnsi="Times New Roman"/>
                <w:bCs/>
              </w:rPr>
            </w:pPr>
            <w:r w:rsidRPr="004620F3">
              <w:rPr>
                <w:rFonts w:ascii="Times New Roman" w:hAnsi="Times New Roman"/>
                <w:bCs/>
              </w:rPr>
              <w:t>RFP Attachments</w:t>
            </w:r>
            <w:r>
              <w:rPr>
                <w:rFonts w:ascii="Times New Roman" w:hAnsi="Times New Roman"/>
                <w:bCs/>
              </w:rPr>
              <w:t xml:space="preserve"> </w:t>
            </w:r>
          </w:p>
        </w:tc>
        <w:tc>
          <w:tcPr>
            <w:tcW w:w="9200" w:type="dxa"/>
            <w:gridSpan w:val="2"/>
            <w:tcBorders>
              <w:top w:val="single" w:sz="36" w:space="0" w:color="auto"/>
              <w:bottom w:val="single" w:sz="2" w:space="0" w:color="auto"/>
            </w:tcBorders>
          </w:tcPr>
          <w:p w14:paraId="23A63AC3" w14:textId="77777777" w:rsidR="002D4635" w:rsidRPr="003B2388" w:rsidRDefault="002D4635" w:rsidP="002D4635">
            <w:pPr>
              <w:keepNext/>
              <w:keepLines/>
              <w:ind w:right="317"/>
              <w:rPr>
                <w:rFonts w:ascii="Times New Roman" w:hAnsi="Times New Roman"/>
                <w:b/>
                <w:bCs/>
              </w:rPr>
            </w:pPr>
            <w:r w:rsidRPr="003B2388">
              <w:rPr>
                <w:rFonts w:ascii="Times New Roman" w:hAnsi="Times New Roman"/>
                <w:b/>
                <w:bCs/>
              </w:rPr>
              <w:t>Attachments (Separate Documents) (Do not return these documents with response)</w:t>
            </w:r>
          </w:p>
        </w:tc>
      </w:tr>
      <w:tr w:rsidR="002D4635" w:rsidRPr="004620F3" w14:paraId="141514E7" w14:textId="77777777" w:rsidTr="00545D43">
        <w:trPr>
          <w:trHeight w:val="204"/>
        </w:trPr>
        <w:tc>
          <w:tcPr>
            <w:tcW w:w="790" w:type="dxa"/>
            <w:vMerge/>
            <w:tcBorders>
              <w:bottom w:val="single" w:sz="36" w:space="0" w:color="auto"/>
            </w:tcBorders>
          </w:tcPr>
          <w:p w14:paraId="3120FF09" w14:textId="77777777" w:rsidR="002D4635" w:rsidRPr="004620F3" w:rsidRDefault="002D4635" w:rsidP="002D4635">
            <w:pPr>
              <w:keepNext/>
              <w:keepLines/>
              <w:ind w:right="-15"/>
              <w:rPr>
                <w:rFonts w:ascii="Times New Roman" w:hAnsi="Times New Roman"/>
                <w:bCs/>
              </w:rPr>
            </w:pPr>
          </w:p>
        </w:tc>
        <w:tc>
          <w:tcPr>
            <w:tcW w:w="1968" w:type="dxa"/>
            <w:tcBorders>
              <w:top w:val="single" w:sz="2" w:space="0" w:color="auto"/>
            </w:tcBorders>
          </w:tcPr>
          <w:p w14:paraId="59E4C9BE" w14:textId="35C22C6E" w:rsidR="002D4635" w:rsidRPr="00246D90" w:rsidRDefault="002D4635" w:rsidP="002D4635">
            <w:pPr>
              <w:keepNext/>
              <w:keepLines/>
              <w:ind w:right="-15"/>
              <w:rPr>
                <w:rFonts w:ascii="Times New Roman" w:hAnsi="Times New Roman"/>
                <w:bCs/>
              </w:rPr>
            </w:pPr>
            <w:r w:rsidRPr="00246D90">
              <w:rPr>
                <w:rFonts w:ascii="Times New Roman" w:hAnsi="Times New Roman"/>
                <w:bCs/>
              </w:rPr>
              <w:t xml:space="preserve">Attachment </w:t>
            </w:r>
            <w:r w:rsidRPr="00246D90">
              <w:t>1</w:t>
            </w:r>
            <w:r w:rsidRPr="00246D90">
              <w:rPr>
                <w:rFonts w:ascii="Times New Roman" w:hAnsi="Times New Roman"/>
                <w:bCs/>
              </w:rPr>
              <w:t xml:space="preserve"> </w:t>
            </w:r>
          </w:p>
        </w:tc>
        <w:tc>
          <w:tcPr>
            <w:tcW w:w="7232" w:type="dxa"/>
            <w:tcBorders>
              <w:top w:val="single" w:sz="2" w:space="0" w:color="auto"/>
            </w:tcBorders>
          </w:tcPr>
          <w:p w14:paraId="391C772F" w14:textId="3289F8AF" w:rsidR="002D4635" w:rsidRPr="00246D90" w:rsidRDefault="002D4635" w:rsidP="002D4635">
            <w:pPr>
              <w:keepNext/>
              <w:keepLines/>
              <w:ind w:right="317"/>
              <w:rPr>
                <w:rFonts w:ascii="Times New Roman" w:hAnsi="Times New Roman"/>
              </w:rPr>
            </w:pPr>
            <w:r w:rsidRPr="00246D90">
              <w:rPr>
                <w:rFonts w:ascii="Times New Roman" w:hAnsi="Times New Roman"/>
              </w:rPr>
              <w:t>Quarterly Report</w:t>
            </w:r>
          </w:p>
        </w:tc>
      </w:tr>
      <w:tr w:rsidR="002D4635" w:rsidRPr="004620F3" w14:paraId="194ED77F" w14:textId="77777777" w:rsidTr="00545D43">
        <w:tc>
          <w:tcPr>
            <w:tcW w:w="790" w:type="dxa"/>
            <w:vMerge/>
            <w:tcBorders>
              <w:bottom w:val="single" w:sz="36" w:space="0" w:color="auto"/>
            </w:tcBorders>
          </w:tcPr>
          <w:p w14:paraId="07CF98B2" w14:textId="77777777" w:rsidR="002D4635" w:rsidRPr="004620F3" w:rsidRDefault="002D4635" w:rsidP="002D4635">
            <w:pPr>
              <w:rPr>
                <w:rFonts w:ascii="Times New Roman" w:hAnsi="Times New Roman"/>
                <w:bCs/>
              </w:rPr>
            </w:pPr>
          </w:p>
        </w:tc>
        <w:tc>
          <w:tcPr>
            <w:tcW w:w="1968" w:type="dxa"/>
          </w:tcPr>
          <w:p w14:paraId="42218FAC" w14:textId="7E5BCCE9" w:rsidR="002D4635" w:rsidRPr="00246D90" w:rsidRDefault="002D4635" w:rsidP="002D4635">
            <w:pPr>
              <w:rPr>
                <w:rFonts w:ascii="Times New Roman" w:hAnsi="Times New Roman"/>
                <w:bCs/>
              </w:rPr>
            </w:pPr>
            <w:r w:rsidRPr="00246D90">
              <w:rPr>
                <w:rFonts w:ascii="Times New Roman" w:hAnsi="Times New Roman"/>
                <w:bCs/>
              </w:rPr>
              <w:t xml:space="preserve">Attachment </w:t>
            </w:r>
            <w:r w:rsidRPr="00246D90">
              <w:t>2</w:t>
            </w:r>
          </w:p>
        </w:tc>
        <w:tc>
          <w:tcPr>
            <w:tcW w:w="7232" w:type="dxa"/>
          </w:tcPr>
          <w:p w14:paraId="1C919D5E" w14:textId="75CF2E2A" w:rsidR="002D4635" w:rsidRPr="00246D90" w:rsidRDefault="002D4635" w:rsidP="002D4635">
            <w:pPr>
              <w:rPr>
                <w:rFonts w:ascii="Times New Roman" w:hAnsi="Times New Roman"/>
                <w:u w:val="single"/>
              </w:rPr>
            </w:pPr>
            <w:r w:rsidRPr="00246D90">
              <w:rPr>
                <w:rFonts w:ascii="Times New Roman" w:hAnsi="Times New Roman"/>
              </w:rPr>
              <w:t>Investment Policy Statement</w:t>
            </w:r>
          </w:p>
        </w:tc>
      </w:tr>
      <w:tr w:rsidR="002D4635" w:rsidRPr="004620F3" w14:paraId="53435DCF" w14:textId="77777777" w:rsidTr="00545D43">
        <w:tc>
          <w:tcPr>
            <w:tcW w:w="790" w:type="dxa"/>
            <w:vMerge/>
            <w:tcBorders>
              <w:bottom w:val="single" w:sz="36" w:space="0" w:color="auto"/>
            </w:tcBorders>
          </w:tcPr>
          <w:p w14:paraId="00ADED65" w14:textId="77777777" w:rsidR="002D4635" w:rsidRPr="004620F3" w:rsidRDefault="002D4635" w:rsidP="002D4635">
            <w:pPr>
              <w:ind w:right="317"/>
              <w:rPr>
                <w:rFonts w:ascii="Times New Roman" w:hAnsi="Times New Roman"/>
                <w:bCs/>
              </w:rPr>
            </w:pPr>
          </w:p>
        </w:tc>
        <w:tc>
          <w:tcPr>
            <w:tcW w:w="1968" w:type="dxa"/>
          </w:tcPr>
          <w:p w14:paraId="2B78EF65" w14:textId="26B395F6" w:rsidR="002D4635" w:rsidRPr="00246D90" w:rsidRDefault="002D4635" w:rsidP="002D4635">
            <w:pPr>
              <w:ind w:right="129"/>
              <w:rPr>
                <w:rFonts w:ascii="Times New Roman" w:hAnsi="Times New Roman"/>
                <w:bCs/>
              </w:rPr>
            </w:pPr>
            <w:r w:rsidRPr="00246D90">
              <w:rPr>
                <w:rFonts w:ascii="Times New Roman" w:hAnsi="Times New Roman"/>
                <w:bCs/>
              </w:rPr>
              <w:t xml:space="preserve">Attachment </w:t>
            </w:r>
            <w:r w:rsidRPr="00246D90">
              <w:t>3</w:t>
            </w:r>
            <w:r w:rsidRPr="00246D90">
              <w:rPr>
                <w:rFonts w:ascii="Times New Roman" w:hAnsi="Times New Roman"/>
                <w:bCs/>
              </w:rPr>
              <w:t xml:space="preserve"> </w:t>
            </w:r>
          </w:p>
        </w:tc>
        <w:tc>
          <w:tcPr>
            <w:tcW w:w="7232" w:type="dxa"/>
          </w:tcPr>
          <w:p w14:paraId="5984B5E8" w14:textId="121F5252" w:rsidR="002D4635" w:rsidRPr="00246D90" w:rsidRDefault="002D4635" w:rsidP="002D4635">
            <w:pPr>
              <w:ind w:right="317"/>
              <w:rPr>
                <w:rFonts w:ascii="Times New Roman" w:hAnsi="Times New Roman"/>
                <w:u w:val="single"/>
              </w:rPr>
            </w:pPr>
            <w:bookmarkStart w:id="1" w:name="_Hlk219991982"/>
            <w:r w:rsidRPr="00246D90">
              <w:rPr>
                <w:rFonts w:ascii="Times New Roman" w:hAnsi="Times New Roman"/>
              </w:rPr>
              <w:t>Investment Option Data Request Template</w:t>
            </w:r>
            <w:bookmarkEnd w:id="1"/>
          </w:p>
        </w:tc>
      </w:tr>
      <w:tr w:rsidR="002D4635" w:rsidRPr="004620F3" w14:paraId="54DE1943" w14:textId="77777777" w:rsidTr="00545D43">
        <w:tc>
          <w:tcPr>
            <w:tcW w:w="790" w:type="dxa"/>
            <w:vMerge/>
            <w:tcBorders>
              <w:bottom w:val="single" w:sz="36" w:space="0" w:color="auto"/>
            </w:tcBorders>
          </w:tcPr>
          <w:p w14:paraId="45076B27" w14:textId="77777777" w:rsidR="002D4635" w:rsidRPr="004620F3" w:rsidRDefault="002D4635" w:rsidP="002D4635">
            <w:pPr>
              <w:outlineLvl w:val="3"/>
              <w:rPr>
                <w:rFonts w:ascii="Times New Roman" w:hAnsi="Times New Roman"/>
              </w:rPr>
            </w:pPr>
          </w:p>
        </w:tc>
        <w:tc>
          <w:tcPr>
            <w:tcW w:w="1968" w:type="dxa"/>
            <w:tcBorders>
              <w:bottom w:val="single" w:sz="36" w:space="0" w:color="auto"/>
            </w:tcBorders>
          </w:tcPr>
          <w:p w14:paraId="48A69C19" w14:textId="4C32577B" w:rsidR="002D4635" w:rsidRPr="00246D90" w:rsidRDefault="002D4635" w:rsidP="002D4635">
            <w:pPr>
              <w:outlineLvl w:val="3"/>
              <w:rPr>
                <w:rFonts w:ascii="Times New Roman" w:hAnsi="Times New Roman"/>
              </w:rPr>
            </w:pPr>
            <w:r w:rsidRPr="00246D90">
              <w:rPr>
                <w:rFonts w:ascii="Times New Roman" w:hAnsi="Times New Roman"/>
              </w:rPr>
              <w:t xml:space="preserve">Attachment </w:t>
            </w:r>
            <w:r w:rsidR="00344CD3" w:rsidRPr="00246D90">
              <w:t>4</w:t>
            </w:r>
          </w:p>
        </w:tc>
        <w:tc>
          <w:tcPr>
            <w:tcW w:w="7232" w:type="dxa"/>
            <w:tcBorders>
              <w:bottom w:val="single" w:sz="36" w:space="0" w:color="auto"/>
            </w:tcBorders>
          </w:tcPr>
          <w:p w14:paraId="3ABF3842" w14:textId="7BCA84EA" w:rsidR="002D4635" w:rsidRPr="00246D90" w:rsidRDefault="00344CD3" w:rsidP="002D4635">
            <w:pPr>
              <w:outlineLvl w:val="3"/>
              <w:rPr>
                <w:rFonts w:ascii="Times New Roman" w:hAnsi="Times New Roman"/>
              </w:rPr>
            </w:pPr>
            <w:r w:rsidRPr="00246D90">
              <w:rPr>
                <w:rFonts w:ascii="Times New Roman" w:hAnsi="Times New Roman"/>
              </w:rPr>
              <w:t>MO Scholars Program Overview</w:t>
            </w:r>
          </w:p>
        </w:tc>
      </w:tr>
    </w:tbl>
    <w:p w14:paraId="677BFEA6" w14:textId="77777777" w:rsidR="0056198B" w:rsidRDefault="0056198B" w:rsidP="004620F3">
      <w:pPr>
        <w:keepNext/>
        <w:keepLines/>
        <w:tabs>
          <w:tab w:val="left" w:pos="2160"/>
        </w:tabs>
        <w:outlineLvl w:val="3"/>
        <w:rPr>
          <w:b/>
        </w:rPr>
      </w:pPr>
    </w:p>
    <w:p w14:paraId="1AE501F2" w14:textId="388CAB87" w:rsidR="004620F3" w:rsidRPr="004620F3" w:rsidRDefault="004620F3" w:rsidP="004620F3">
      <w:pPr>
        <w:keepNext/>
        <w:keepLines/>
        <w:tabs>
          <w:tab w:val="left" w:pos="2160"/>
        </w:tabs>
        <w:outlineLvl w:val="3"/>
      </w:pPr>
      <w:r w:rsidRPr="003B2388">
        <w:rPr>
          <w:b/>
        </w:rPr>
        <w:t>Separate Documents:</w:t>
      </w:r>
      <w:r w:rsidRPr="003B2388">
        <w:t xml:space="preserve">  The vendor is advised that the separate documents to this document referenced above provide additional requirements, information, and/or instruction.  The separate documents must be downloaded from the Division of Purchasing’s MissouriBUYS</w:t>
      </w:r>
      <w:r w:rsidR="00042EF6" w:rsidRPr="003B2388">
        <w:t xml:space="preserve">, powered by MOVERS, </w:t>
      </w:r>
      <w:r w:rsidRPr="003B2388">
        <w:t xml:space="preserve">website at:  </w:t>
      </w:r>
      <w:hyperlink r:id="rId14" w:history="1">
        <w:r w:rsidRPr="003B2388">
          <w:rPr>
            <w:color w:val="0000FF"/>
            <w:u w:val="single"/>
          </w:rPr>
          <w:t>https://missouribuys.mo.gov/</w:t>
        </w:r>
      </w:hyperlink>
      <w:r w:rsidRPr="003B2388">
        <w:t>.  The separate documents are downloadable from the same web page where the solicitation document is downloadable.  It shall be the sole responsibility of the vendor to obtain each of the separate documents.  The vendor shall not be relieved of any responsibility for performance under the subsequent contract due to the failure of the vendor to obtain a copy of the separate documents.</w:t>
      </w:r>
    </w:p>
    <w:p w14:paraId="5E885A02" w14:textId="77777777" w:rsidR="004620F3" w:rsidRPr="004620F3" w:rsidRDefault="004620F3" w:rsidP="00A44570"/>
    <w:p w14:paraId="2FF1E84D" w14:textId="74E73456" w:rsidR="002C573F" w:rsidRDefault="002C573F">
      <w:pPr>
        <w:jc w:val="left"/>
      </w:pPr>
      <w:r>
        <w:br w:type="page"/>
      </w:r>
    </w:p>
    <w:p w14:paraId="6E69A930" w14:textId="77777777" w:rsidR="004620F3" w:rsidRPr="004620F3" w:rsidRDefault="004620F3" w:rsidP="0056198B">
      <w:pPr>
        <w:pStyle w:val="Heading1"/>
      </w:pPr>
      <w:r w:rsidRPr="0056198B">
        <w:lastRenderedPageBreak/>
        <w:t>INTRODUCTION</w:t>
      </w:r>
      <w:r w:rsidRPr="004620F3">
        <w:t xml:space="preserve"> AND BACKGROUND INFORMATION SECTION</w:t>
      </w:r>
    </w:p>
    <w:p w14:paraId="668C80C2" w14:textId="77777777" w:rsidR="004620F3" w:rsidRPr="004620F3" w:rsidRDefault="004620F3" w:rsidP="004620F3"/>
    <w:p w14:paraId="37348917" w14:textId="77777777" w:rsidR="004620F3" w:rsidRPr="004620F3" w:rsidRDefault="004620F3" w:rsidP="00BD2317">
      <w:pPr>
        <w:pStyle w:val="Heading2"/>
      </w:pPr>
      <w:r w:rsidRPr="004620F3">
        <w:t>Introduction:</w:t>
      </w:r>
    </w:p>
    <w:p w14:paraId="757BFF6F" w14:textId="77777777" w:rsidR="004620F3" w:rsidRPr="004620F3" w:rsidRDefault="004620F3" w:rsidP="004620F3"/>
    <w:p w14:paraId="0987471A" w14:textId="6C6DDCCB" w:rsidR="00F81BDF" w:rsidRDefault="004620F3" w:rsidP="008B2B27">
      <w:pPr>
        <w:pStyle w:val="Heading3"/>
      </w:pPr>
      <w:r w:rsidRPr="004620F3">
        <w:t xml:space="preserve">Purpose:  </w:t>
      </w:r>
      <w:r w:rsidRPr="0056198B">
        <w:t>This</w:t>
      </w:r>
      <w:r w:rsidRPr="004620F3">
        <w:t xml:space="preserve"> document constitutes a request for competitive, sealed proposals for the provision of </w:t>
      </w:r>
      <w:r w:rsidR="00246D90">
        <w:t>p</w:t>
      </w:r>
      <w:r w:rsidR="00F81BDF" w:rsidRPr="00F81BDF">
        <w:t xml:space="preserve">rogram </w:t>
      </w:r>
      <w:r w:rsidR="00246D90">
        <w:t>m</w:t>
      </w:r>
      <w:r w:rsidR="00246D90" w:rsidRPr="00F81BDF">
        <w:t>anagement</w:t>
      </w:r>
      <w:r w:rsidR="00246D90">
        <w:t xml:space="preserve">, </w:t>
      </w:r>
      <w:r w:rsidR="00F81BDF" w:rsidRPr="00F81BDF">
        <w:t xml:space="preserve">including </w:t>
      </w:r>
      <w:r w:rsidR="00246D90">
        <w:t>i</w:t>
      </w:r>
      <w:r w:rsidR="00246D90" w:rsidRPr="00F81BDF">
        <w:t xml:space="preserve">nvestment </w:t>
      </w:r>
      <w:r w:rsidR="00246D90">
        <w:t>m</w:t>
      </w:r>
      <w:r w:rsidR="00246D90" w:rsidRPr="00F81BDF">
        <w:t>anagement</w:t>
      </w:r>
      <w:r w:rsidR="00246D90">
        <w:t>,</w:t>
      </w:r>
      <w:r w:rsidR="00F81BDF" w:rsidRPr="00F81BDF">
        <w:t xml:space="preserve"> services in connection with the Missouri Education Program  (“MOST” or the “Program”), the </w:t>
      </w:r>
      <w:r w:rsidR="00246D90">
        <w:t>s</w:t>
      </w:r>
      <w:r w:rsidR="00246D90" w:rsidRPr="00F81BDF">
        <w:t xml:space="preserve">tate's </w:t>
      </w:r>
      <w:r w:rsidR="00F81BDF" w:rsidRPr="00F81BDF">
        <w:t>qualified tuition program</w:t>
      </w:r>
      <w:r w:rsidR="00A05CC4">
        <w:t xml:space="preserve"> offered directly to the public,</w:t>
      </w:r>
      <w:r w:rsidR="00F81BDF" w:rsidRPr="00F81BDF">
        <w:t xml:space="preserve"> as set forth herein for the State Treasurer’s Office (hereinafter referred to as “state agency”) and the Missouri Education Program Board (hereinafter referred to a</w:t>
      </w:r>
      <w:r w:rsidR="007469A7">
        <w:t>s</w:t>
      </w:r>
      <w:r w:rsidR="00F81BDF" w:rsidRPr="00F81BDF">
        <w:t xml:space="preserve"> “Board”)</w:t>
      </w:r>
      <w:r w:rsidRPr="004620F3">
        <w:t>.</w:t>
      </w:r>
    </w:p>
    <w:p w14:paraId="267AC187" w14:textId="77777777" w:rsidR="00A05CC4" w:rsidRPr="00A05CC4" w:rsidRDefault="00A05CC4" w:rsidP="006D5B93"/>
    <w:p w14:paraId="059B4165" w14:textId="0E769978" w:rsidR="004620F3" w:rsidRPr="004620F3" w:rsidRDefault="004620F3" w:rsidP="008B2B27">
      <w:pPr>
        <w:pStyle w:val="Heading3"/>
      </w:pPr>
      <w:r w:rsidRPr="004620F3">
        <w:t xml:space="preserve">Minimum Experience Qualifications:  There are minimum experience qualifications in the RFP (See </w:t>
      </w:r>
      <w:r w:rsidR="00E51715">
        <w:t>Se</w:t>
      </w:r>
      <w:r w:rsidRPr="004620F3">
        <w:t xml:space="preserve">ction </w:t>
      </w:r>
      <w:r w:rsidR="0023316F">
        <w:t>2.2</w:t>
      </w:r>
      <w:r w:rsidRPr="004620F3">
        <w:t>, Minimum Experience Requirements in Section 2: S</w:t>
      </w:r>
      <w:r w:rsidR="00BD2317">
        <w:t>cope</w:t>
      </w:r>
      <w:r w:rsidRPr="004620F3">
        <w:t xml:space="preserve"> of Work).</w:t>
      </w:r>
    </w:p>
    <w:p w14:paraId="30287DF5" w14:textId="77777777" w:rsidR="004620F3" w:rsidRPr="004620F3" w:rsidRDefault="004620F3" w:rsidP="004620F3"/>
    <w:p w14:paraId="1C74F7AC" w14:textId="77777777" w:rsidR="004620F3" w:rsidRPr="004620F3" w:rsidRDefault="004620F3" w:rsidP="008B2B27">
      <w:pPr>
        <w:pStyle w:val="Heading3"/>
      </w:pPr>
      <w:r w:rsidRPr="004620F3">
        <w:t>Titles:  Titles of paragraphs used herein are for the purpose of facilitating reference only and shall not be construed to infer a contractual construction of language.</w:t>
      </w:r>
    </w:p>
    <w:p w14:paraId="4E4E48E4" w14:textId="77777777" w:rsidR="004620F3" w:rsidRDefault="004620F3" w:rsidP="004620F3"/>
    <w:p w14:paraId="2C4F30A4" w14:textId="77777777" w:rsidR="00E51715" w:rsidRPr="004620F3" w:rsidRDefault="00E51715" w:rsidP="00E51715">
      <w:pPr>
        <w:pStyle w:val="Heading2"/>
      </w:pPr>
      <w:r w:rsidRPr="004620F3">
        <w:t>Background and Historical Usage Information:</w:t>
      </w:r>
    </w:p>
    <w:p w14:paraId="7509C6F0" w14:textId="77777777" w:rsidR="00E51715" w:rsidRPr="004620F3" w:rsidRDefault="00E51715" w:rsidP="00E51715"/>
    <w:p w14:paraId="45BAB6F9" w14:textId="02107193" w:rsidR="00F81BDF" w:rsidRDefault="00F81BDF" w:rsidP="008B2B27">
      <w:pPr>
        <w:pStyle w:val="Heading3"/>
      </w:pPr>
      <w:r>
        <w:t xml:space="preserve">MOST was created pursuant to Sections 166.400 through 166.455 of the Missouri Revised Statutes, as amended (the “Act,” </w:t>
      </w:r>
      <w:hyperlink r:id="rId15" w:history="1">
        <w:r w:rsidR="00D36EA0" w:rsidRPr="000A12F2">
          <w:rPr>
            <w:rStyle w:val="Hyperlink"/>
          </w:rPr>
          <w:t>https://revisor.mo.gov/main/OneSection.aspx?section=166.400&amp;bid=49725</w:t>
        </w:r>
      </w:hyperlink>
      <w:r>
        <w:t xml:space="preserve">).  The </w:t>
      </w:r>
      <w:r w:rsidR="00A05CC4">
        <w:t xml:space="preserve">program </w:t>
      </w:r>
      <w:r>
        <w:t xml:space="preserve">was established and is maintained as a qualified tuition program under Section 529 of the Internal Revenue Code of 1986, as amended (“Section 529” and the “Code,” respectively). In 1999, the Board engaged </w:t>
      </w:r>
      <w:r w:rsidR="004E2DB8">
        <w:t xml:space="preserve">TIAA-CREF </w:t>
      </w:r>
      <w:r>
        <w:t xml:space="preserve">Tuition Financing Inc. (“TFI”) to serve as the initial </w:t>
      </w:r>
      <w:r w:rsidR="00A05CC4">
        <w:t>program manager (i.e. contractor)</w:t>
      </w:r>
      <w:r>
        <w:t xml:space="preserve">, and in 2005, the Board selected Upromise Investments, Inc. to replace TFI, with the conversion occurring in June 2006. </w:t>
      </w:r>
      <w:r w:rsidR="00D36EA0" w:rsidRPr="00D36EA0">
        <w:t xml:space="preserve">In 2002, the Board launched the Missouri Advisor 529 Plan, which was converted to the current, direct-sold </w:t>
      </w:r>
      <w:r w:rsidR="00A05CC4">
        <w:t>p</w:t>
      </w:r>
      <w:r w:rsidR="00A05CC4" w:rsidRPr="00D36EA0">
        <w:t xml:space="preserve">lan </w:t>
      </w:r>
      <w:r w:rsidR="00D36EA0" w:rsidRPr="00D36EA0">
        <w:t>in May 2016.</w:t>
      </w:r>
      <w:r>
        <w:t xml:space="preserve"> In subsequent rebids in 2010 and 2015, the Board again selected Upromise Investments, Inc. (now Ascensus College Savings Recordkeeping Services, LLC, along with its affiliates, Ascensus Investment Advisors, LLC and Ascensus Broker Dealer Services, Inc. (collectively, “Ascensus”)) as </w:t>
      </w:r>
      <w:r w:rsidR="00A05CC4">
        <w:t>program manager</w:t>
      </w:r>
      <w:r>
        <w:t xml:space="preserve">.  Investment management services are provided to the Board and Ascensus by The Vanguard Group (“Vanguard”).  The current </w:t>
      </w:r>
      <w:r w:rsidR="00A05CC4">
        <w:t xml:space="preserve">contract </w:t>
      </w:r>
      <w:r>
        <w:t xml:space="preserve">between Ascensus and the </w:t>
      </w:r>
      <w:r w:rsidR="00A05CC4">
        <w:t xml:space="preserve">state agency </w:t>
      </w:r>
      <w:r>
        <w:t xml:space="preserve">on behalf of the Board runs through June </w:t>
      </w:r>
      <w:r w:rsidR="009838F2">
        <w:t xml:space="preserve">5, </w:t>
      </w:r>
      <w:r>
        <w:t xml:space="preserve">2026 but is expected to be extended until December 2026 with one additional extension possible, if necessary.  </w:t>
      </w:r>
    </w:p>
    <w:p w14:paraId="7EF56B5F" w14:textId="77777777" w:rsidR="00F81BDF" w:rsidRDefault="00F81BDF" w:rsidP="008B2B27">
      <w:pPr>
        <w:pStyle w:val="Heading3"/>
        <w:numPr>
          <w:ilvl w:val="0"/>
          <w:numId w:val="0"/>
        </w:numPr>
        <w:ind w:left="720"/>
      </w:pPr>
    </w:p>
    <w:p w14:paraId="6BA19534" w14:textId="3A9A1F0F" w:rsidR="00E014B3" w:rsidRDefault="00E014B3" w:rsidP="008B2B27">
      <w:pPr>
        <w:pStyle w:val="Heading3"/>
      </w:pPr>
      <w:r w:rsidRPr="00E014B3">
        <w:t xml:space="preserve">Through this competitive RFP Process, the </w:t>
      </w:r>
      <w:r w:rsidR="00A05CC4">
        <w:t xml:space="preserve">state agency </w:t>
      </w:r>
      <w:r w:rsidRPr="00E014B3">
        <w:t xml:space="preserve">and the Board seek to engage a firm to manage the </w:t>
      </w:r>
      <w:r w:rsidR="00A05CC4">
        <w:t>p</w:t>
      </w:r>
      <w:r w:rsidR="00A05CC4" w:rsidRPr="00E014B3">
        <w:t xml:space="preserve">lan </w:t>
      </w:r>
      <w:r w:rsidRPr="00E014B3">
        <w:t xml:space="preserve">by providing a low-cost, competitive, and easy to understand array of investment options that will appeal to a broad range of education savers. The Treasurer and the Board seek a Program Manager that is committed to price leadership and, therefore, low-cost age-based and/or target date glidepath options are a must. Other key components of a proposed </w:t>
      </w:r>
      <w:r w:rsidR="00A05CC4">
        <w:t>p</w:t>
      </w:r>
      <w:r w:rsidR="00A05CC4" w:rsidRPr="00E014B3">
        <w:t xml:space="preserve">lan </w:t>
      </w:r>
      <w:r w:rsidRPr="00E014B3">
        <w:t>are excellent customer service and commitment to supporting local organizations and agencies interested in using the Plan to support scholarship or Child Development Account initiatives.</w:t>
      </w:r>
    </w:p>
    <w:p w14:paraId="61AA9EBF" w14:textId="77777777" w:rsidR="00E014B3" w:rsidRPr="00E014B3" w:rsidRDefault="00E014B3" w:rsidP="00E014B3"/>
    <w:p w14:paraId="31887842" w14:textId="366AF5D3" w:rsidR="00E014B3" w:rsidRDefault="00E912F0" w:rsidP="008B2B27">
      <w:pPr>
        <w:pStyle w:val="Heading3"/>
      </w:pPr>
      <w:r>
        <w:t>T</w:t>
      </w:r>
      <w:r w:rsidRPr="00E014B3">
        <w:t xml:space="preserve">he </w:t>
      </w:r>
      <w:r w:rsidR="00126E65">
        <w:t>Treasurer</w:t>
      </w:r>
      <w:r w:rsidR="00A05CC4" w:rsidRPr="00E014B3">
        <w:t xml:space="preserve"> </w:t>
      </w:r>
      <w:r w:rsidRPr="00E014B3">
        <w:t>and the Board</w:t>
      </w:r>
      <w:r w:rsidR="00E014B3" w:rsidRPr="00E014B3">
        <w:t xml:space="preserve">, in light of the tax parity rules in Missouri, also seek reassurance as to the on-going competitiveness of the MOST Program for Missouri residents. Tax parity presents an opportunity to maintain a leading position among 529 plans nationwide - the </w:t>
      </w:r>
      <w:r w:rsidR="00126E65">
        <w:t>Treasurer</w:t>
      </w:r>
      <w:r w:rsidR="00A05CC4" w:rsidRPr="00E014B3">
        <w:t xml:space="preserve"> </w:t>
      </w:r>
      <w:r w:rsidR="00E014B3" w:rsidRPr="00E014B3">
        <w:t xml:space="preserve">and the Board seek a partner that </w:t>
      </w:r>
      <w:r w:rsidR="006D5B93">
        <w:t>is</w:t>
      </w:r>
      <w:r w:rsidR="006D5B93" w:rsidRPr="00E014B3">
        <w:t xml:space="preserve"> </w:t>
      </w:r>
      <w:r w:rsidR="00E014B3" w:rsidRPr="00E014B3">
        <w:t>equally committed to that goal.</w:t>
      </w:r>
    </w:p>
    <w:p w14:paraId="3D6D2CE5" w14:textId="77777777" w:rsidR="00E014B3" w:rsidRPr="00E014B3" w:rsidRDefault="00E014B3" w:rsidP="00E014B3"/>
    <w:p w14:paraId="201B48F9" w14:textId="2D5BB055" w:rsidR="00F81BDF" w:rsidRDefault="00F81BDF" w:rsidP="008333A4">
      <w:pPr>
        <w:pStyle w:val="Heading3"/>
      </w:pPr>
      <w:r>
        <w:t>MOST Program Description:</w:t>
      </w:r>
    </w:p>
    <w:p w14:paraId="0BCF9CFD" w14:textId="77777777" w:rsidR="00F81BDF" w:rsidRPr="00F81BDF" w:rsidRDefault="00F81BDF" w:rsidP="00322599">
      <w:pPr>
        <w:keepNext/>
        <w:keepLines/>
      </w:pPr>
    </w:p>
    <w:p w14:paraId="28251AF7" w14:textId="14A0DE0F" w:rsidR="00F81BDF" w:rsidRDefault="00F81BDF" w:rsidP="006D2C02">
      <w:pPr>
        <w:pStyle w:val="Heading4"/>
      </w:pPr>
      <w:r>
        <w:t xml:space="preserve">In its role as </w:t>
      </w:r>
      <w:r w:rsidR="00126E65">
        <w:t xml:space="preserve">current </w:t>
      </w:r>
      <w:r>
        <w:t>Program Manager, Ascensus is responsible for the day-to-day operations of the Plan, including record keeping, customer service, marketing</w:t>
      </w:r>
      <w:r w:rsidR="00553838">
        <w:t xml:space="preserve"> and outreach</w:t>
      </w:r>
      <w:r>
        <w:t xml:space="preserve">, policy recommendations and overall administration. As the Investment Manager, Vanguard manages the mutual funds that comprise the Plan’s investment options.  </w:t>
      </w:r>
      <w:r w:rsidR="00CC60E9">
        <w:t>The Plan also includes five single-fund portfolios comprised of funds managed by Dimensional Fund Advisors</w:t>
      </w:r>
      <w:r w:rsidR="000C3FDD">
        <w:t xml:space="preserve"> (“DFA”)</w:t>
      </w:r>
      <w:r w:rsidR="00CC60E9">
        <w:t xml:space="preserve">. </w:t>
      </w:r>
      <w:r>
        <w:t xml:space="preserve"> As of June 30, 2025, the MOST Program had assets of $4,761,106,011 across 199,003 accounts.  The following table</w:t>
      </w:r>
      <w:r w:rsidR="00D36EA0">
        <w:t xml:space="preserve"> from College Savings Plans Network</w:t>
      </w:r>
      <w:r>
        <w:t xml:space="preserve"> shows Program growth since 2020: </w:t>
      </w:r>
    </w:p>
    <w:p w14:paraId="32884E86" w14:textId="77777777" w:rsidR="00F81BDF" w:rsidRPr="00836AED" w:rsidRDefault="00F81BDF" w:rsidP="00F81BDF"/>
    <w:tbl>
      <w:tblPr>
        <w:tblStyle w:val="TableGrid"/>
        <w:tblW w:w="0" w:type="auto"/>
        <w:tblInd w:w="1345" w:type="dxa"/>
        <w:tblLook w:val="04A0" w:firstRow="1" w:lastRow="0" w:firstColumn="1" w:lastColumn="0" w:noHBand="0" w:noVBand="1"/>
      </w:tblPr>
      <w:tblGrid>
        <w:gridCol w:w="2011"/>
        <w:gridCol w:w="2864"/>
        <w:gridCol w:w="2865"/>
      </w:tblGrid>
      <w:tr w:rsidR="00F81BDF" w14:paraId="48153BBA" w14:textId="77777777" w:rsidTr="0046607F">
        <w:trPr>
          <w:trHeight w:val="360"/>
          <w:tblHeader/>
        </w:trPr>
        <w:tc>
          <w:tcPr>
            <w:tcW w:w="2011" w:type="dxa"/>
            <w:shd w:val="clear" w:color="auto" w:fill="BFBFBF" w:themeFill="background1" w:themeFillShade="BF"/>
            <w:vAlign w:val="bottom"/>
          </w:tcPr>
          <w:p w14:paraId="32392786" w14:textId="77777777" w:rsidR="00F81BDF" w:rsidRPr="006D5B93" w:rsidRDefault="00F81BDF" w:rsidP="0046607F">
            <w:pPr>
              <w:pStyle w:val="BodyText"/>
              <w:jc w:val="center"/>
              <w:rPr>
                <w:rFonts w:ascii="Times New Roman" w:hAnsi="Times New Roman"/>
                <w:b/>
                <w:bCs/>
                <w:spacing w:val="40"/>
                <w:sz w:val="22"/>
              </w:rPr>
            </w:pPr>
            <w:r w:rsidRPr="006D5B93">
              <w:rPr>
                <w:rFonts w:ascii="Times New Roman" w:hAnsi="Times New Roman"/>
                <w:b/>
                <w:bCs/>
                <w:sz w:val="22"/>
              </w:rPr>
              <w:t>Date</w:t>
            </w:r>
          </w:p>
        </w:tc>
        <w:tc>
          <w:tcPr>
            <w:tcW w:w="2864" w:type="dxa"/>
            <w:shd w:val="clear" w:color="auto" w:fill="BFBFBF" w:themeFill="background1" w:themeFillShade="BF"/>
            <w:vAlign w:val="bottom"/>
          </w:tcPr>
          <w:p w14:paraId="55AE0609" w14:textId="77777777" w:rsidR="00F81BDF" w:rsidRPr="006D5B93" w:rsidRDefault="00F81BDF" w:rsidP="0046607F">
            <w:pPr>
              <w:pStyle w:val="BodyText"/>
              <w:jc w:val="center"/>
              <w:rPr>
                <w:rFonts w:ascii="Times New Roman" w:hAnsi="Times New Roman"/>
                <w:b/>
                <w:bCs/>
                <w:spacing w:val="40"/>
                <w:sz w:val="22"/>
              </w:rPr>
            </w:pPr>
            <w:r w:rsidRPr="006D5B93">
              <w:rPr>
                <w:rFonts w:ascii="Times New Roman" w:hAnsi="Times New Roman"/>
                <w:b/>
                <w:bCs/>
                <w:sz w:val="22"/>
              </w:rPr>
              <w:t>Assets</w:t>
            </w:r>
          </w:p>
        </w:tc>
        <w:tc>
          <w:tcPr>
            <w:tcW w:w="2865" w:type="dxa"/>
            <w:shd w:val="clear" w:color="auto" w:fill="BFBFBF" w:themeFill="background1" w:themeFillShade="BF"/>
            <w:vAlign w:val="bottom"/>
          </w:tcPr>
          <w:p w14:paraId="102A769E" w14:textId="77777777" w:rsidR="00F81BDF" w:rsidRPr="006D5B93" w:rsidRDefault="00F81BDF" w:rsidP="0046607F">
            <w:pPr>
              <w:pStyle w:val="BodyText"/>
              <w:jc w:val="center"/>
              <w:rPr>
                <w:rFonts w:ascii="Times New Roman" w:hAnsi="Times New Roman"/>
                <w:b/>
                <w:bCs/>
                <w:spacing w:val="40"/>
                <w:sz w:val="22"/>
              </w:rPr>
            </w:pPr>
            <w:r w:rsidRPr="006D5B93">
              <w:rPr>
                <w:rFonts w:ascii="Times New Roman" w:hAnsi="Times New Roman"/>
                <w:b/>
                <w:bCs/>
                <w:sz w:val="22"/>
              </w:rPr>
              <w:t>Accounts</w:t>
            </w:r>
          </w:p>
        </w:tc>
      </w:tr>
      <w:tr w:rsidR="00F81BDF" w14:paraId="3B984DF2" w14:textId="77777777" w:rsidTr="0046607F">
        <w:trPr>
          <w:trHeight w:val="360"/>
        </w:trPr>
        <w:tc>
          <w:tcPr>
            <w:tcW w:w="2011" w:type="dxa"/>
            <w:shd w:val="clear" w:color="auto" w:fill="BFBFBF" w:themeFill="background1" w:themeFillShade="BF"/>
            <w:vAlign w:val="bottom"/>
          </w:tcPr>
          <w:p w14:paraId="71A12E7A" w14:textId="77777777" w:rsidR="00F81BDF" w:rsidRPr="006D5B93" w:rsidRDefault="00F81BDF" w:rsidP="0046607F">
            <w:pPr>
              <w:pStyle w:val="BodyText"/>
              <w:jc w:val="center"/>
              <w:rPr>
                <w:rFonts w:ascii="Times New Roman" w:hAnsi="Times New Roman"/>
                <w:spacing w:val="40"/>
                <w:sz w:val="22"/>
              </w:rPr>
            </w:pPr>
            <w:r w:rsidRPr="006D5B93">
              <w:rPr>
                <w:rFonts w:ascii="Times New Roman" w:hAnsi="Times New Roman"/>
                <w:b/>
                <w:bCs/>
                <w:sz w:val="22"/>
              </w:rPr>
              <w:t>12/31/2019</w:t>
            </w:r>
          </w:p>
        </w:tc>
        <w:tc>
          <w:tcPr>
            <w:tcW w:w="2864" w:type="dxa"/>
            <w:vAlign w:val="bottom"/>
          </w:tcPr>
          <w:p w14:paraId="4F80EB57"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$3,400,191,764</w:t>
            </w:r>
          </w:p>
        </w:tc>
        <w:tc>
          <w:tcPr>
            <w:tcW w:w="2865" w:type="dxa"/>
            <w:vAlign w:val="bottom"/>
          </w:tcPr>
          <w:p w14:paraId="1FD14D89"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172,900</w:t>
            </w:r>
          </w:p>
        </w:tc>
      </w:tr>
      <w:tr w:rsidR="00F81BDF" w14:paraId="757CDEC5" w14:textId="77777777" w:rsidTr="0046607F">
        <w:trPr>
          <w:trHeight w:val="360"/>
        </w:trPr>
        <w:tc>
          <w:tcPr>
            <w:tcW w:w="2011" w:type="dxa"/>
            <w:shd w:val="clear" w:color="auto" w:fill="BFBFBF" w:themeFill="background1" w:themeFillShade="BF"/>
            <w:vAlign w:val="bottom"/>
          </w:tcPr>
          <w:p w14:paraId="5CF31A33" w14:textId="77777777" w:rsidR="00F81BDF" w:rsidRPr="006D5B93" w:rsidRDefault="00F81BDF" w:rsidP="0046607F">
            <w:pPr>
              <w:pStyle w:val="BodyText"/>
              <w:jc w:val="center"/>
              <w:rPr>
                <w:rFonts w:ascii="Times New Roman" w:hAnsi="Times New Roman"/>
                <w:spacing w:val="40"/>
                <w:sz w:val="22"/>
              </w:rPr>
            </w:pPr>
            <w:r w:rsidRPr="006D5B93">
              <w:rPr>
                <w:rFonts w:ascii="Times New Roman" w:hAnsi="Times New Roman"/>
                <w:b/>
                <w:bCs/>
                <w:sz w:val="22"/>
              </w:rPr>
              <w:t>12/31/2020</w:t>
            </w:r>
          </w:p>
        </w:tc>
        <w:tc>
          <w:tcPr>
            <w:tcW w:w="2864" w:type="dxa"/>
            <w:vAlign w:val="bottom"/>
          </w:tcPr>
          <w:p w14:paraId="7540F5D5"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$3,802,568,908</w:t>
            </w:r>
          </w:p>
        </w:tc>
        <w:tc>
          <w:tcPr>
            <w:tcW w:w="2865" w:type="dxa"/>
            <w:vAlign w:val="bottom"/>
          </w:tcPr>
          <w:p w14:paraId="5823EE61"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178,586</w:t>
            </w:r>
          </w:p>
        </w:tc>
      </w:tr>
      <w:tr w:rsidR="00F81BDF" w14:paraId="276557DA" w14:textId="77777777" w:rsidTr="0046607F">
        <w:trPr>
          <w:trHeight w:val="360"/>
        </w:trPr>
        <w:tc>
          <w:tcPr>
            <w:tcW w:w="2011" w:type="dxa"/>
            <w:shd w:val="clear" w:color="auto" w:fill="BFBFBF" w:themeFill="background1" w:themeFillShade="BF"/>
            <w:vAlign w:val="bottom"/>
          </w:tcPr>
          <w:p w14:paraId="527B1C1C" w14:textId="77777777" w:rsidR="00F81BDF" w:rsidRPr="006D5B93" w:rsidRDefault="00F81BDF" w:rsidP="0046607F">
            <w:pPr>
              <w:pStyle w:val="BodyText"/>
              <w:jc w:val="center"/>
              <w:rPr>
                <w:rFonts w:ascii="Times New Roman" w:hAnsi="Times New Roman"/>
                <w:spacing w:val="40"/>
                <w:sz w:val="22"/>
              </w:rPr>
            </w:pPr>
            <w:r w:rsidRPr="006D5B93">
              <w:rPr>
                <w:rFonts w:ascii="Times New Roman" w:hAnsi="Times New Roman"/>
                <w:b/>
                <w:bCs/>
                <w:sz w:val="22"/>
              </w:rPr>
              <w:t>12/31/2021</w:t>
            </w:r>
          </w:p>
        </w:tc>
        <w:tc>
          <w:tcPr>
            <w:tcW w:w="2864" w:type="dxa"/>
            <w:vAlign w:val="bottom"/>
          </w:tcPr>
          <w:p w14:paraId="57F2316B"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$4,199,737,800</w:t>
            </w:r>
          </w:p>
        </w:tc>
        <w:tc>
          <w:tcPr>
            <w:tcW w:w="2865" w:type="dxa"/>
            <w:vAlign w:val="bottom"/>
          </w:tcPr>
          <w:p w14:paraId="015EA826"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185,415</w:t>
            </w:r>
          </w:p>
        </w:tc>
      </w:tr>
      <w:tr w:rsidR="00F81BDF" w14:paraId="5DA6B0F8" w14:textId="77777777" w:rsidTr="0046607F">
        <w:trPr>
          <w:trHeight w:val="360"/>
        </w:trPr>
        <w:tc>
          <w:tcPr>
            <w:tcW w:w="2011" w:type="dxa"/>
            <w:shd w:val="clear" w:color="auto" w:fill="BFBFBF" w:themeFill="background1" w:themeFillShade="BF"/>
            <w:vAlign w:val="bottom"/>
          </w:tcPr>
          <w:p w14:paraId="75E819D0" w14:textId="77777777" w:rsidR="00F81BDF" w:rsidRPr="006D5B93" w:rsidRDefault="00F81BDF" w:rsidP="0046607F">
            <w:pPr>
              <w:pStyle w:val="BodyText"/>
              <w:jc w:val="center"/>
              <w:rPr>
                <w:rFonts w:ascii="Times New Roman" w:hAnsi="Times New Roman"/>
                <w:spacing w:val="40"/>
                <w:sz w:val="22"/>
              </w:rPr>
            </w:pPr>
            <w:r w:rsidRPr="006D5B93">
              <w:rPr>
                <w:rFonts w:ascii="Times New Roman" w:hAnsi="Times New Roman"/>
                <w:b/>
                <w:bCs/>
                <w:sz w:val="22"/>
              </w:rPr>
              <w:t>12/31/2022</w:t>
            </w:r>
          </w:p>
        </w:tc>
        <w:tc>
          <w:tcPr>
            <w:tcW w:w="2864" w:type="dxa"/>
            <w:vAlign w:val="bottom"/>
          </w:tcPr>
          <w:p w14:paraId="6433412D"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$3,579,152,512</w:t>
            </w:r>
          </w:p>
        </w:tc>
        <w:tc>
          <w:tcPr>
            <w:tcW w:w="2865" w:type="dxa"/>
            <w:vAlign w:val="bottom"/>
          </w:tcPr>
          <w:p w14:paraId="1D584047"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188,527</w:t>
            </w:r>
          </w:p>
        </w:tc>
      </w:tr>
      <w:tr w:rsidR="00F81BDF" w14:paraId="00D32099" w14:textId="77777777" w:rsidTr="0046607F">
        <w:trPr>
          <w:trHeight w:val="360"/>
        </w:trPr>
        <w:tc>
          <w:tcPr>
            <w:tcW w:w="2011" w:type="dxa"/>
            <w:shd w:val="clear" w:color="auto" w:fill="BFBFBF" w:themeFill="background1" w:themeFillShade="BF"/>
            <w:vAlign w:val="bottom"/>
          </w:tcPr>
          <w:p w14:paraId="5EDFF761" w14:textId="77777777" w:rsidR="00F81BDF" w:rsidRPr="006D5B93" w:rsidRDefault="00F81BDF" w:rsidP="0046607F">
            <w:pPr>
              <w:pStyle w:val="BodyText"/>
              <w:jc w:val="center"/>
              <w:rPr>
                <w:rFonts w:ascii="Times New Roman" w:hAnsi="Times New Roman"/>
                <w:spacing w:val="40"/>
                <w:sz w:val="22"/>
              </w:rPr>
            </w:pPr>
            <w:r w:rsidRPr="006D5B93">
              <w:rPr>
                <w:rFonts w:ascii="Times New Roman" w:hAnsi="Times New Roman"/>
                <w:b/>
                <w:bCs/>
                <w:sz w:val="22"/>
              </w:rPr>
              <w:t>12/31/2023</w:t>
            </w:r>
          </w:p>
        </w:tc>
        <w:tc>
          <w:tcPr>
            <w:tcW w:w="2864" w:type="dxa"/>
            <w:vAlign w:val="bottom"/>
          </w:tcPr>
          <w:p w14:paraId="5122238C"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$4,048,736,806</w:t>
            </w:r>
          </w:p>
        </w:tc>
        <w:tc>
          <w:tcPr>
            <w:tcW w:w="2865" w:type="dxa"/>
            <w:vAlign w:val="bottom"/>
          </w:tcPr>
          <w:p w14:paraId="25BA8D80"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192,030</w:t>
            </w:r>
          </w:p>
        </w:tc>
      </w:tr>
      <w:tr w:rsidR="00F81BDF" w14:paraId="7B9ECFAF" w14:textId="77777777" w:rsidTr="0046607F">
        <w:trPr>
          <w:trHeight w:val="360"/>
        </w:trPr>
        <w:tc>
          <w:tcPr>
            <w:tcW w:w="2011" w:type="dxa"/>
            <w:shd w:val="clear" w:color="auto" w:fill="BFBFBF" w:themeFill="background1" w:themeFillShade="BF"/>
            <w:vAlign w:val="bottom"/>
          </w:tcPr>
          <w:p w14:paraId="3E9650CB" w14:textId="77777777" w:rsidR="00F81BDF" w:rsidRPr="006D5B93" w:rsidRDefault="00F81BDF" w:rsidP="0046607F">
            <w:pPr>
              <w:pStyle w:val="BodyText"/>
              <w:jc w:val="center"/>
              <w:rPr>
                <w:rFonts w:ascii="Times New Roman" w:hAnsi="Times New Roman"/>
                <w:b/>
                <w:bCs/>
                <w:sz w:val="22"/>
              </w:rPr>
            </w:pPr>
            <w:r w:rsidRPr="006D5B93">
              <w:rPr>
                <w:rFonts w:ascii="Times New Roman" w:hAnsi="Times New Roman"/>
                <w:b/>
                <w:bCs/>
                <w:sz w:val="22"/>
              </w:rPr>
              <w:t>12/31/2024</w:t>
            </w:r>
          </w:p>
        </w:tc>
        <w:tc>
          <w:tcPr>
            <w:tcW w:w="2864" w:type="dxa"/>
            <w:vAlign w:val="bottom"/>
          </w:tcPr>
          <w:p w14:paraId="27A652F7"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$4,442,086,007</w:t>
            </w:r>
          </w:p>
        </w:tc>
        <w:tc>
          <w:tcPr>
            <w:tcW w:w="2865" w:type="dxa"/>
            <w:vAlign w:val="bottom"/>
          </w:tcPr>
          <w:p w14:paraId="32C99D28"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196,865</w:t>
            </w:r>
          </w:p>
        </w:tc>
      </w:tr>
      <w:tr w:rsidR="00F81BDF" w14:paraId="7D5DCEF4" w14:textId="77777777" w:rsidTr="0046607F">
        <w:trPr>
          <w:trHeight w:val="360"/>
        </w:trPr>
        <w:tc>
          <w:tcPr>
            <w:tcW w:w="2011" w:type="dxa"/>
            <w:shd w:val="clear" w:color="auto" w:fill="BFBFBF" w:themeFill="background1" w:themeFillShade="BF"/>
            <w:vAlign w:val="bottom"/>
          </w:tcPr>
          <w:p w14:paraId="169269B5" w14:textId="266182B3" w:rsidR="00F81BDF" w:rsidRPr="006D5B93" w:rsidRDefault="00F81BDF" w:rsidP="0046607F">
            <w:pPr>
              <w:pStyle w:val="BodyText"/>
              <w:jc w:val="center"/>
              <w:rPr>
                <w:rFonts w:ascii="Times New Roman" w:hAnsi="Times New Roman"/>
                <w:spacing w:val="40"/>
                <w:sz w:val="22"/>
              </w:rPr>
            </w:pPr>
            <w:r w:rsidRPr="006D5B93">
              <w:rPr>
                <w:rFonts w:ascii="Times New Roman" w:hAnsi="Times New Roman"/>
                <w:b/>
                <w:bCs/>
                <w:sz w:val="22"/>
              </w:rPr>
              <w:t>6/30/2025</w:t>
            </w:r>
          </w:p>
        </w:tc>
        <w:tc>
          <w:tcPr>
            <w:tcW w:w="2864" w:type="dxa"/>
            <w:vAlign w:val="bottom"/>
          </w:tcPr>
          <w:p w14:paraId="09EE056C"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$4,761,106,011</w:t>
            </w:r>
          </w:p>
        </w:tc>
        <w:tc>
          <w:tcPr>
            <w:tcW w:w="2865" w:type="dxa"/>
            <w:vAlign w:val="bottom"/>
          </w:tcPr>
          <w:p w14:paraId="0B52AA59" w14:textId="77777777" w:rsidR="00F81BDF" w:rsidRPr="006D5B93" w:rsidRDefault="00F81BDF" w:rsidP="0046607F">
            <w:pPr>
              <w:pStyle w:val="BodyText"/>
              <w:jc w:val="center"/>
              <w:rPr>
                <w:rFonts w:ascii="Times New Roman" w:hAnsi="Times New Roman"/>
                <w:sz w:val="22"/>
              </w:rPr>
            </w:pPr>
            <w:r w:rsidRPr="006D5B93">
              <w:rPr>
                <w:rFonts w:ascii="Times New Roman" w:hAnsi="Times New Roman"/>
                <w:sz w:val="22"/>
              </w:rPr>
              <w:t>199,003</w:t>
            </w:r>
          </w:p>
        </w:tc>
      </w:tr>
    </w:tbl>
    <w:p w14:paraId="12D95071" w14:textId="77777777" w:rsidR="00F81BDF" w:rsidRPr="00836AED" w:rsidRDefault="00F81BDF" w:rsidP="008B2B27">
      <w:pPr>
        <w:pStyle w:val="Heading3"/>
        <w:numPr>
          <w:ilvl w:val="0"/>
          <w:numId w:val="0"/>
        </w:numPr>
        <w:ind w:left="720"/>
      </w:pPr>
    </w:p>
    <w:p w14:paraId="35EFC4CF" w14:textId="6BEB1B0D" w:rsidR="00F81BDF" w:rsidRDefault="00B30E2B" w:rsidP="006D2C02">
      <w:pPr>
        <w:pStyle w:val="Heading4"/>
      </w:pPr>
      <w:r w:rsidRPr="008333A4">
        <w:rPr>
          <w:b/>
          <w:bCs/>
        </w:rPr>
        <w:t>Attachment</w:t>
      </w:r>
      <w:r w:rsidR="00F81BDF" w:rsidRPr="008333A4">
        <w:rPr>
          <w:b/>
          <w:bCs/>
        </w:rPr>
        <w:t xml:space="preserve"> </w:t>
      </w:r>
      <w:r w:rsidR="003B2388" w:rsidRPr="007D597F">
        <w:rPr>
          <w:b/>
          <w:bCs/>
        </w:rPr>
        <w:t>1</w:t>
      </w:r>
      <w:r w:rsidR="00F81BDF" w:rsidRPr="007D597F">
        <w:t xml:space="preserve"> </w:t>
      </w:r>
      <w:r w:rsidR="00ED41CF">
        <w:t xml:space="preserve">is </w:t>
      </w:r>
      <w:r w:rsidR="00F81BDF" w:rsidRPr="007D597F">
        <w:t xml:space="preserve"> the Plan’s most recent </w:t>
      </w:r>
      <w:r w:rsidR="0049158C" w:rsidRPr="007D597F">
        <w:t>Quarterly Report</w:t>
      </w:r>
      <w:r w:rsidR="00411601" w:rsidRPr="007D597F">
        <w:t xml:space="preserve"> from Ascensus</w:t>
      </w:r>
      <w:r w:rsidR="00F81BDF" w:rsidRPr="007D597F">
        <w:t xml:space="preserve">.  </w:t>
      </w:r>
      <w:r w:rsidR="001E6DF3" w:rsidRPr="007D597F">
        <w:t>The Mapping Worksheet in</w:t>
      </w:r>
      <w:r w:rsidR="0061492B" w:rsidRPr="007D597F">
        <w:t xml:space="preserve">cluded in the Investment </w:t>
      </w:r>
      <w:r w:rsidR="009C6695" w:rsidRPr="007D597F">
        <w:t xml:space="preserve">Option Data Request Template found in </w:t>
      </w:r>
      <w:r w:rsidRPr="008333A4">
        <w:rPr>
          <w:b/>
          <w:bCs/>
        </w:rPr>
        <w:t>Attachment</w:t>
      </w:r>
      <w:r w:rsidR="00F81BDF" w:rsidRPr="008333A4">
        <w:rPr>
          <w:b/>
          <w:bCs/>
        </w:rPr>
        <w:t xml:space="preserve"> </w:t>
      </w:r>
      <w:r w:rsidR="001E6DF3" w:rsidRPr="007D597F">
        <w:rPr>
          <w:b/>
          <w:bCs/>
        </w:rPr>
        <w:t>3</w:t>
      </w:r>
      <w:r w:rsidR="001E6DF3" w:rsidRPr="007D597F">
        <w:t xml:space="preserve"> s</w:t>
      </w:r>
      <w:r w:rsidR="001E6DF3">
        <w:t>hows</w:t>
      </w:r>
      <w:r w:rsidR="00F81BDF">
        <w:t xml:space="preserve"> the</w:t>
      </w:r>
      <w:r w:rsidR="00F81BDF" w:rsidRPr="00836AED">
        <w:t xml:space="preserve"> </w:t>
      </w:r>
      <w:r w:rsidR="00F81BDF">
        <w:t>underlying fund lineups and breakdown of</w:t>
      </w:r>
      <w:r w:rsidR="00F81BDF" w:rsidRPr="00836AED">
        <w:t xml:space="preserve"> </w:t>
      </w:r>
      <w:r w:rsidR="00F81BDF">
        <w:t xml:space="preserve">assets by portfolio as of </w:t>
      </w:r>
      <w:r w:rsidR="001E6DF3">
        <w:t xml:space="preserve">September </w:t>
      </w:r>
      <w:r w:rsidR="00F81BDF">
        <w:t>30, 2025.</w:t>
      </w:r>
    </w:p>
    <w:p w14:paraId="4A5E1729" w14:textId="77777777" w:rsidR="00F81BDF" w:rsidRPr="00836AED" w:rsidRDefault="00F81BDF" w:rsidP="008B2B27">
      <w:pPr>
        <w:pStyle w:val="Heading3"/>
        <w:numPr>
          <w:ilvl w:val="0"/>
          <w:numId w:val="0"/>
        </w:numPr>
        <w:ind w:left="720"/>
      </w:pPr>
    </w:p>
    <w:p w14:paraId="16AB5132" w14:textId="77777777" w:rsidR="00F81BDF" w:rsidRDefault="00F81BDF" w:rsidP="006D2C02">
      <w:pPr>
        <w:pStyle w:val="Heading4"/>
      </w:pPr>
      <w:r>
        <w:t xml:space="preserve">Up to $8,000 (single filers) or $16,000 (if married filing jointly) in aggregate contributions </w:t>
      </w:r>
      <w:r w:rsidRPr="00836AED">
        <w:t xml:space="preserve">to accounts in any qualified tuition program </w:t>
      </w:r>
      <w:r>
        <w:t>is deductible for Missouri state income tax</w:t>
      </w:r>
      <w:r w:rsidRPr="00836AED">
        <w:t xml:space="preserve"> </w:t>
      </w:r>
      <w:r>
        <w:t>purposes each</w:t>
      </w:r>
      <w:r w:rsidRPr="00836AED">
        <w:t xml:space="preserve"> </w:t>
      </w:r>
      <w:r>
        <w:t xml:space="preserve">year. Currently the Maximum Contribution Limit for a single beneficiary in the Program is $550,000; account balances may continue to grow in excess of this amount, but additional contributions will not be allowed.   </w:t>
      </w:r>
    </w:p>
    <w:p w14:paraId="4556A1B6" w14:textId="77777777" w:rsidR="00F81BDF" w:rsidRDefault="00F81BDF" w:rsidP="008B2B27">
      <w:pPr>
        <w:pStyle w:val="Heading3"/>
        <w:numPr>
          <w:ilvl w:val="0"/>
          <w:numId w:val="0"/>
        </w:numPr>
        <w:ind w:left="720"/>
      </w:pPr>
    </w:p>
    <w:p w14:paraId="2786A5F3" w14:textId="38D4B626" w:rsidR="00F81BDF" w:rsidRDefault="00F81BDF" w:rsidP="006D2C02">
      <w:pPr>
        <w:pStyle w:val="Heading4"/>
      </w:pPr>
      <w:r>
        <w:t>Investment options in</w:t>
      </w:r>
      <w:r w:rsidRPr="00836AED">
        <w:t xml:space="preserve"> </w:t>
      </w:r>
      <w:r>
        <w:t>the Plan include mutual funds that are managed by Vanguard and DFA, and encompass age-based options, multi-fund asset allocation options, and single-fund, individual portfolios.</w:t>
      </w:r>
      <w:r w:rsidRPr="00836AED">
        <w:t xml:space="preserve"> </w:t>
      </w:r>
      <w:r>
        <w:t>Within the investment line-up, the Plan includes: three</w:t>
      </w:r>
      <w:r w:rsidRPr="00836AED">
        <w:t xml:space="preserve"> </w:t>
      </w:r>
      <w:r>
        <w:t xml:space="preserve">age-based alternatives (Aggressive, Moderate and Conservative); </w:t>
      </w:r>
      <w:r w:rsidRPr="004715B8">
        <w:t>six</w:t>
      </w:r>
      <w:r w:rsidRPr="00836AED">
        <w:t xml:space="preserve"> </w:t>
      </w:r>
      <w:r>
        <w:t>asset allocation choices (Aggressive Growth, Growth, Moderate Growth, Conservative Growth, Income and Conservative Income) and ten</w:t>
      </w:r>
      <w:r w:rsidRPr="00836AED">
        <w:t xml:space="preserve"> </w:t>
      </w:r>
      <w:r>
        <w:t>individual mutual fund</w:t>
      </w:r>
      <w:r w:rsidRPr="00836AED">
        <w:t xml:space="preserve"> </w:t>
      </w:r>
      <w:r>
        <w:t>choices, which include both</w:t>
      </w:r>
      <w:r w:rsidRPr="00836AED">
        <w:t xml:space="preserve"> </w:t>
      </w:r>
      <w:r>
        <w:t>passive and actively managed options.</w:t>
      </w:r>
    </w:p>
    <w:p w14:paraId="11CF8D06" w14:textId="77777777" w:rsidR="008A5A1D" w:rsidRDefault="008A5A1D" w:rsidP="009F1985">
      <w:pPr>
        <w:pStyle w:val="ListParagraph"/>
      </w:pPr>
    </w:p>
    <w:p w14:paraId="2528303E" w14:textId="3A370134" w:rsidR="008A5A1D" w:rsidRDefault="008A5A1D" w:rsidP="00463019">
      <w:pPr>
        <w:pStyle w:val="Heading5"/>
      </w:pPr>
      <w:r>
        <w:t xml:space="preserve">On November 14, 2025, the Vanguard International Stock ex-China Portfolio was added to the Plan, bringing the total asset allocation choices to seven.  </w:t>
      </w:r>
    </w:p>
    <w:p w14:paraId="73992527" w14:textId="77777777" w:rsidR="00F81BDF" w:rsidRPr="00836AED" w:rsidRDefault="00F81BDF" w:rsidP="008B2B27">
      <w:pPr>
        <w:pStyle w:val="Heading3"/>
        <w:numPr>
          <w:ilvl w:val="0"/>
          <w:numId w:val="0"/>
        </w:numPr>
        <w:ind w:left="720"/>
      </w:pPr>
    </w:p>
    <w:p w14:paraId="55334D1E" w14:textId="77777777" w:rsidR="00F81BDF" w:rsidRPr="00A05CC4" w:rsidRDefault="00F81BDF" w:rsidP="006D2C02">
      <w:pPr>
        <w:pStyle w:val="Heading4"/>
      </w:pPr>
      <w:r>
        <w:t>The</w:t>
      </w:r>
      <w:r w:rsidRPr="00836AED">
        <w:t xml:space="preserve"> </w:t>
      </w:r>
      <w:r>
        <w:t>current</w:t>
      </w:r>
      <w:r w:rsidRPr="00836AED">
        <w:t xml:space="preserve"> </w:t>
      </w:r>
      <w:r>
        <w:t>Total Annual Asset-Based Fees paid by participants</w:t>
      </w:r>
      <w:r w:rsidRPr="00836AED">
        <w:t xml:space="preserve"> </w:t>
      </w:r>
      <w:r>
        <w:t>range from 0.18% to 0.41%, with age-based options at</w:t>
      </w:r>
      <w:r w:rsidRPr="00836AED">
        <w:t xml:space="preserve"> 0.18%</w:t>
      </w:r>
      <w:r>
        <w:t>.</w:t>
      </w:r>
      <w:r w:rsidRPr="00836AED">
        <w:t xml:space="preserve"> </w:t>
      </w:r>
      <w:r>
        <w:t>These</w:t>
      </w:r>
      <w:r w:rsidRPr="00836AED">
        <w:t xml:space="preserve"> Fees </w:t>
      </w:r>
      <w:r>
        <w:t xml:space="preserve">include the Investment Services Fees related to the </w:t>
      </w:r>
      <w:r w:rsidRPr="00A05CC4">
        <w:t xml:space="preserve">underlying mutual funds and the advisory and administrative expenses paid to Vanguard and DFA, and Plan Management Fees paid to Ascensus.  Account owners are not charged any fees by the Treasurer or the Board.  </w:t>
      </w:r>
    </w:p>
    <w:p w14:paraId="2C224CCB" w14:textId="77777777" w:rsidR="00F81BDF" w:rsidRPr="00A05CC4" w:rsidRDefault="00F81BDF" w:rsidP="008B2B27">
      <w:pPr>
        <w:pStyle w:val="Heading3"/>
        <w:numPr>
          <w:ilvl w:val="0"/>
          <w:numId w:val="0"/>
        </w:numPr>
        <w:ind w:left="720"/>
      </w:pPr>
    </w:p>
    <w:p w14:paraId="3AE8D9DE" w14:textId="77777777" w:rsidR="00F81BDF" w:rsidRPr="006D5B93" w:rsidRDefault="00F81BDF" w:rsidP="006D2C02">
      <w:pPr>
        <w:pStyle w:val="Heading4"/>
        <w:rPr>
          <w:bCs/>
        </w:rPr>
      </w:pPr>
      <w:r w:rsidRPr="00A05CC4">
        <w:t>For more information, please see the most current Program Description, as supplemented in January 2025, at located at:</w:t>
      </w:r>
      <w:r w:rsidRPr="006D5B93">
        <w:rPr>
          <w:bCs/>
          <w:w w:val="105"/>
        </w:rPr>
        <w:t xml:space="preserve"> </w:t>
      </w:r>
      <w:hyperlink r:id="rId16" w:history="1">
        <w:r w:rsidRPr="006D5B93">
          <w:rPr>
            <w:rStyle w:val="Hyperlink"/>
            <w:bCs/>
            <w:w w:val="105"/>
          </w:rPr>
          <w:t>programdescription.pdf</w:t>
        </w:r>
      </w:hyperlink>
      <w:r w:rsidRPr="006D5B93">
        <w:rPr>
          <w:bCs/>
          <w:w w:val="105"/>
        </w:rPr>
        <w:t>.</w:t>
      </w:r>
    </w:p>
    <w:p w14:paraId="3AC34143" w14:textId="77777777" w:rsidR="00AD649F" w:rsidRPr="006D5B93" w:rsidRDefault="00AD649F" w:rsidP="00AD649F">
      <w:pPr>
        <w:pStyle w:val="ListParagraph"/>
        <w:rPr>
          <w:bCs/>
        </w:rPr>
      </w:pPr>
    </w:p>
    <w:p w14:paraId="715050B1" w14:textId="3BF0FF88" w:rsidR="00CC60E9" w:rsidRPr="00A05CC4" w:rsidRDefault="00CC60E9" w:rsidP="008333A4">
      <w:pPr>
        <w:pStyle w:val="Heading3"/>
      </w:pPr>
      <w:r w:rsidRPr="00A05CC4">
        <w:t>Tax Parity:</w:t>
      </w:r>
    </w:p>
    <w:p w14:paraId="11F7C4A1" w14:textId="77777777" w:rsidR="009F1985" w:rsidRPr="009F1985" w:rsidRDefault="009F1985" w:rsidP="009F1985">
      <w:pPr>
        <w:keepNext/>
        <w:keepLines/>
      </w:pPr>
    </w:p>
    <w:p w14:paraId="313483EC" w14:textId="77777777" w:rsidR="00CC60E9" w:rsidRDefault="00CC60E9" w:rsidP="006D2C02">
      <w:pPr>
        <w:pStyle w:val="Heading4"/>
      </w:pPr>
      <w:r>
        <w:t>Under current Missouri law, Missouri taxpayers are able to invest in any state's Section 529 qualified tuition program and receive the same state tax benefits as if they had invested in the MOST Program. Due to this tax parity, it is critical that the Program be as competitive as possible to avoid losing the assets of Missouri residents to competing plans.</w:t>
      </w:r>
    </w:p>
    <w:p w14:paraId="678C9C30" w14:textId="77777777" w:rsidR="00E912F0" w:rsidRDefault="00E912F0" w:rsidP="009F1985">
      <w:pPr>
        <w:pStyle w:val="Heading5"/>
        <w:numPr>
          <w:ilvl w:val="0"/>
          <w:numId w:val="0"/>
        </w:numPr>
        <w:ind w:left="1800"/>
      </w:pPr>
    </w:p>
    <w:p w14:paraId="46B5C4AF" w14:textId="2AB76F46" w:rsidR="00CC60E9" w:rsidRDefault="00CC60E9" w:rsidP="008333A4">
      <w:pPr>
        <w:pStyle w:val="Heading3"/>
      </w:pPr>
      <w:r>
        <w:t>Program Administration:</w:t>
      </w:r>
    </w:p>
    <w:p w14:paraId="2E922BFA" w14:textId="77777777" w:rsidR="00CC60E9" w:rsidRPr="00CC60E9" w:rsidRDefault="00CC60E9" w:rsidP="00322599">
      <w:pPr>
        <w:keepNext/>
        <w:keepLines/>
      </w:pPr>
    </w:p>
    <w:p w14:paraId="46474025" w14:textId="1EF44D85" w:rsidR="00CC60E9" w:rsidRDefault="00CC60E9" w:rsidP="006D2C02">
      <w:pPr>
        <w:pStyle w:val="Heading4"/>
      </w:pPr>
      <w:r>
        <w:t>The administration of the MOST Program is performed by the Board, which is composed of seven</w:t>
      </w:r>
      <w:r w:rsidR="00454021">
        <w:t xml:space="preserve"> (7)</w:t>
      </w:r>
      <w:r>
        <w:t xml:space="preserve"> members. The Board meets quarterly, or more often if required, in Jefferson City, MO. The Board is generally responsible for establishing investment policies, strategies, and goals for the Program. </w:t>
      </w:r>
      <w:r>
        <w:lastRenderedPageBreak/>
        <w:t xml:space="preserve">Specific duties of the Board include: the annual review of the investment options for the Program; the annual approval of a marketing </w:t>
      </w:r>
      <w:r w:rsidR="00B4562C">
        <w:t xml:space="preserve">and outreach </w:t>
      </w:r>
      <w:r>
        <w:t>plan; and a quarterly review of marketing</w:t>
      </w:r>
      <w:r w:rsidR="00B4562C">
        <w:t>, outreach and</w:t>
      </w:r>
      <w:r>
        <w:t xml:space="preserve"> customer service operations and investment performance. The Treasurer's Office monitors the growth of the Program's investments and provides an annual report to the Board documenting findings and recommendations. The </w:t>
      </w:r>
      <w:r w:rsidR="00454021">
        <w:t xml:space="preserve">State </w:t>
      </w:r>
      <w:r>
        <w:t>Treasurer coordinates and has final approval of</w:t>
      </w:r>
      <w:r w:rsidR="00A64965" w:rsidRPr="00A64965">
        <w:t xml:space="preserve"> marketing initiatives, such as any brand or creative strategies; market or audience research; paid media campaigns; or creative assets such as digital ads, websites, brochures, or promotional products, recommended by the </w:t>
      </w:r>
      <w:r w:rsidR="0080208E">
        <w:t>contractor</w:t>
      </w:r>
      <w:r w:rsidR="00A64965" w:rsidRPr="00A64965">
        <w:t>.</w:t>
      </w:r>
    </w:p>
    <w:p w14:paraId="017CF2D7" w14:textId="77777777" w:rsidR="00CC60E9" w:rsidRPr="00CC60E9" w:rsidRDefault="00CC60E9" w:rsidP="00CC60E9"/>
    <w:p w14:paraId="3674ABBA" w14:textId="79E724DA" w:rsidR="00CC60E9" w:rsidRPr="007D597F" w:rsidRDefault="00CC60E9" w:rsidP="006D2C02">
      <w:pPr>
        <w:pStyle w:val="Heading4"/>
      </w:pPr>
      <w:r>
        <w:t>Information about MOST Program Administration</w:t>
      </w:r>
      <w:r w:rsidR="005E509E">
        <w:t xml:space="preserve"> </w:t>
      </w:r>
      <w:r>
        <w:t xml:space="preserve">can be found here: </w:t>
      </w:r>
      <w:hyperlink r:id="rId17" w:history="1">
        <w:r w:rsidRPr="007F6D64">
          <w:rPr>
            <w:rStyle w:val="Hyperlink"/>
          </w:rPr>
          <w:t>Missouri Education Program Board - Open Government</w:t>
        </w:r>
      </w:hyperlink>
      <w:r>
        <w:t xml:space="preserve">.  </w:t>
      </w:r>
      <w:r w:rsidR="005E509E">
        <w:t xml:space="preserve">The current Investment Policy Statement </w:t>
      </w:r>
      <w:r w:rsidR="00F54290">
        <w:t>is include</w:t>
      </w:r>
      <w:r w:rsidR="00F54290" w:rsidRPr="007D597F">
        <w:t xml:space="preserve">d as </w:t>
      </w:r>
      <w:r w:rsidR="00F54290" w:rsidRPr="008333A4">
        <w:rPr>
          <w:b/>
          <w:bCs/>
        </w:rPr>
        <w:t>Attachment 2</w:t>
      </w:r>
      <w:r w:rsidR="00F54290" w:rsidRPr="008333A4">
        <w:t>.</w:t>
      </w:r>
    </w:p>
    <w:p w14:paraId="1E6517EF" w14:textId="77777777" w:rsidR="00CC60E9" w:rsidRPr="00CC60E9" w:rsidRDefault="00CC60E9" w:rsidP="00CC60E9"/>
    <w:p w14:paraId="34ECC1B5" w14:textId="25B9B763" w:rsidR="00CC60E9" w:rsidRDefault="00CC60E9" w:rsidP="006D2C02">
      <w:pPr>
        <w:pStyle w:val="Heading4"/>
      </w:pPr>
      <w:r>
        <w:t xml:space="preserve">In 2004, House Bill 959 authorized the Missouri Higher Education Deposit Program, as amended (the “Deposit Program”). The law was codified as Sections 166.500 through 166.529 of the Missouri Revised Statutes (the “Deposit Act”), which can be found here: </w:t>
      </w:r>
      <w:hyperlink r:id="rId18">
        <w:hyperlink r:id="rId19" w:history="1">
          <w:r w:rsidRPr="00EB1AA0">
            <w:rPr>
              <w:rStyle w:val="Hyperlink"/>
            </w:rPr>
            <w:t>Missouri Revised Statutes § 166.500 (2024) - Citation of law. :: 2024 Missouri Revised Statutes :: U.S. Codes and Statutes :: U.S. Law :: Justia</w:t>
          </w:r>
        </w:hyperlink>
        <w:r>
          <w:rPr>
            <w:u w:val="thick"/>
          </w:rPr>
          <w:t>.</w:t>
        </w:r>
      </w:hyperlink>
      <w:r>
        <w:t xml:space="preserve"> The Deposit Program was envisioned as a nonexclusive qualified tuition program alternative to MOST and not as a part of the current Program. Accordingly, this RFP does not include Program Management Services for the Deposit Program.</w:t>
      </w:r>
    </w:p>
    <w:p w14:paraId="574A12FA" w14:textId="77777777" w:rsidR="00CC60E9" w:rsidRPr="00CC60E9" w:rsidRDefault="00CC60E9" w:rsidP="00CC60E9"/>
    <w:p w14:paraId="6AFB4611" w14:textId="79D00D00" w:rsidR="00CC60E9" w:rsidRDefault="00CC60E9" w:rsidP="006D2C02">
      <w:pPr>
        <w:pStyle w:val="Heading4"/>
      </w:pPr>
      <w:r>
        <w:t>To date, the Deposit Program has not been launched. If the Deposit Program is launched, it will include a distinct Deposit Program Manager that will provide record-keeping and other account administration services. At this time, the Board expects that the Bidder selected pursuant to this RFP, if any, would be responsible for aggregating all Missouri qualified tuition programs, including the Plan and the Deposit Program.</w:t>
      </w:r>
    </w:p>
    <w:p w14:paraId="1B3F4147" w14:textId="77777777" w:rsidR="00CC60E9" w:rsidRDefault="00CC60E9" w:rsidP="00CC60E9"/>
    <w:p w14:paraId="374CAF3F" w14:textId="0071E88B" w:rsidR="001543A9" w:rsidRDefault="001543A9" w:rsidP="001543A9">
      <w:pPr>
        <w:pStyle w:val="Heading3"/>
      </w:pPr>
      <w:r>
        <w:t xml:space="preserve">The State Treasurer’s Office </w:t>
      </w:r>
      <w:r w:rsidR="00D87EDB">
        <w:t xml:space="preserve">consults with </w:t>
      </w:r>
      <w:r>
        <w:t>a</w:t>
      </w:r>
      <w:r w:rsidR="00D87EDB">
        <w:t xml:space="preserve"> third party</w:t>
      </w:r>
      <w:r>
        <w:t xml:space="preserve"> Investment Consultant</w:t>
      </w:r>
      <w:r w:rsidR="00D87EDB">
        <w:t xml:space="preserve"> for the Missouri </w:t>
      </w:r>
      <w:r w:rsidR="00C35FCA">
        <w:t>529 College Savings Program</w:t>
      </w:r>
      <w:r>
        <w:t xml:space="preserve">. </w:t>
      </w:r>
    </w:p>
    <w:p w14:paraId="5BCB2D0D" w14:textId="77777777" w:rsidR="001543A9" w:rsidRPr="00CC60E9" w:rsidRDefault="001543A9" w:rsidP="00CC60E9"/>
    <w:p w14:paraId="7A22E999" w14:textId="77777777" w:rsidR="00040757" w:rsidRDefault="00E51715" w:rsidP="00E51715">
      <w:pPr>
        <w:pStyle w:val="Heading2"/>
      </w:pPr>
      <w:r w:rsidRPr="004620F3">
        <w:t xml:space="preserve">Current and/or Previous Contract Information:  </w:t>
      </w:r>
    </w:p>
    <w:p w14:paraId="28689123" w14:textId="77777777" w:rsidR="00040757" w:rsidRPr="00040757" w:rsidRDefault="00040757" w:rsidP="008B2B27">
      <w:pPr>
        <w:pStyle w:val="Heading3"/>
        <w:numPr>
          <w:ilvl w:val="0"/>
          <w:numId w:val="0"/>
        </w:numPr>
        <w:ind w:left="720"/>
      </w:pPr>
    </w:p>
    <w:p w14:paraId="38576D62" w14:textId="5BC5D999" w:rsidR="00E51715" w:rsidRDefault="005C18AB" w:rsidP="008B2B27">
      <w:pPr>
        <w:pStyle w:val="Heading3"/>
      </w:pPr>
      <w:r w:rsidRPr="005C18AB">
        <w:t xml:space="preserve">Neither a current contract nor a previous contract with the State of Missouri </w:t>
      </w:r>
      <w:r w:rsidR="009263A7">
        <w:t xml:space="preserve">Office of Administration, Division of Purchasing </w:t>
      </w:r>
      <w:r w:rsidRPr="005C18AB">
        <w:t>exists for the products and/or services being obtained via this RFP.</w:t>
      </w:r>
    </w:p>
    <w:p w14:paraId="036332CA" w14:textId="77777777" w:rsidR="007046CA" w:rsidRPr="007046CA" w:rsidRDefault="007046CA" w:rsidP="007046CA"/>
    <w:p w14:paraId="0D0C22BE" w14:textId="77777777" w:rsidR="004620F3" w:rsidRPr="004620F3" w:rsidRDefault="004620F3" w:rsidP="004620F3">
      <w:pPr>
        <w:pStyle w:val="Heading2"/>
      </w:pPr>
      <w:r w:rsidRPr="004620F3">
        <w:t xml:space="preserve">RFP Questions: </w:t>
      </w:r>
    </w:p>
    <w:p w14:paraId="259D9A35" w14:textId="77777777" w:rsidR="004620F3" w:rsidRPr="004620F3" w:rsidRDefault="004620F3" w:rsidP="004620F3"/>
    <w:p w14:paraId="2A31AC29" w14:textId="77777777" w:rsidR="004620F3" w:rsidRPr="004620F3" w:rsidRDefault="004620F3" w:rsidP="008B2B27">
      <w:pPr>
        <w:pStyle w:val="Heading3"/>
      </w:pPr>
      <w:r w:rsidRPr="004620F3">
        <w:t>Buyer is Single Point of Contact for Solicitation:  Vendors and their agents (including subcontractors, employees, consultants, or anyone else acting on their behalf) must direct all of their questions or comments regarding the RFP, the evaluation, etc., to the buyer indicated on the first page of this RFP.  It is preferred that questions be emailed to the buyer.</w:t>
      </w:r>
    </w:p>
    <w:p w14:paraId="4EA6709E" w14:textId="77777777" w:rsidR="004620F3" w:rsidRPr="004620F3" w:rsidRDefault="004620F3" w:rsidP="004620F3"/>
    <w:p w14:paraId="623B416D" w14:textId="66ECDB92" w:rsidR="004620F3" w:rsidRPr="004620F3" w:rsidRDefault="004620F3" w:rsidP="006D2C02">
      <w:pPr>
        <w:pStyle w:val="Heading4"/>
      </w:pPr>
      <w:r w:rsidRPr="004620F3">
        <w:t xml:space="preserve">Except as noted herein, vendors and their agents are instructed </w:t>
      </w:r>
      <w:r w:rsidR="00564F09">
        <w:t>n</w:t>
      </w:r>
      <w:r w:rsidRPr="004620F3">
        <w:t xml:space="preserve">ot to contact any other state employee regarding any of these matters during the solicitation and evaluation process.  Inappropriate contacts are grounds for suspension and/or exclusion from specific procurements.  Vendors can be sanctioned for unauthorized contact with any evaluator under 1 </w:t>
      </w:r>
      <w:r w:rsidR="00922536" w:rsidRPr="00922536">
        <w:rPr>
          <w:szCs w:val="20"/>
        </w:rPr>
        <w:t xml:space="preserve">Code of State Regulation (CSR) </w:t>
      </w:r>
      <w:r w:rsidRPr="004620F3">
        <w:t xml:space="preserve">40-1.060(8)(G) and (H) available at </w:t>
      </w:r>
      <w:hyperlink r:id="rId20" w:history="1">
        <w:r w:rsidRPr="004620F3">
          <w:rPr>
            <w:color w:val="0000FF"/>
            <w:u w:val="single"/>
          </w:rPr>
          <w:t>http://www.sos.mo.gov/adrules/csr/csr.asp</w:t>
        </w:r>
      </w:hyperlink>
      <w:r w:rsidRPr="004620F3">
        <w:t>.</w:t>
      </w:r>
    </w:p>
    <w:p w14:paraId="1649DF3F" w14:textId="77777777" w:rsidR="004620F3" w:rsidRPr="004620F3" w:rsidRDefault="004620F3" w:rsidP="004620F3"/>
    <w:p w14:paraId="2B0635E6" w14:textId="77777777" w:rsidR="004620F3" w:rsidRPr="004620F3" w:rsidRDefault="004620F3" w:rsidP="006D2C02">
      <w:pPr>
        <w:pStyle w:val="Heading4"/>
      </w:pPr>
      <w:r w:rsidRPr="004620F3">
        <w:t>Minority Business Enterprise/Women Business Enterprise (MBE/WBE)</w:t>
      </w:r>
      <w:r w:rsidR="00E51715">
        <w:t xml:space="preserve"> and Service Disabled Veteran Enterprise </w:t>
      </w:r>
      <w:r w:rsidRPr="004620F3">
        <w:t xml:space="preserve">certification or subcontract questions should be directed to the Office of Equal Opportunity (OEO) at </w:t>
      </w:r>
      <w:hyperlink r:id="rId21" w:history="1">
        <w:r w:rsidRPr="004620F3">
          <w:rPr>
            <w:color w:val="0000FF"/>
            <w:u w:val="single"/>
          </w:rPr>
          <w:t>http://oeo.mo.gov</w:t>
        </w:r>
      </w:hyperlink>
      <w:r w:rsidRPr="004620F3">
        <w:t xml:space="preserve">.  </w:t>
      </w:r>
    </w:p>
    <w:p w14:paraId="284E935F" w14:textId="77777777" w:rsidR="004620F3" w:rsidRPr="004620F3" w:rsidRDefault="004620F3" w:rsidP="004620F3"/>
    <w:p w14:paraId="69785CAE" w14:textId="77777777" w:rsidR="004620F3" w:rsidRPr="004620F3" w:rsidRDefault="004620F3" w:rsidP="008B2B27">
      <w:pPr>
        <w:pStyle w:val="Heading3"/>
      </w:pPr>
      <w:r w:rsidRPr="004620F3">
        <w:t xml:space="preserve">Vendor is Responsible for Asking Questions About the RFP:  It is the vendor’s responsibility to ask questions, request changes or clarifications, or otherwise advise the Division of Purchasing if the vendor believes that any language, specifications, or requirements are: (1) ambiguous, (2) contradictory or </w:t>
      </w:r>
      <w:r w:rsidRPr="004620F3">
        <w:lastRenderedPageBreak/>
        <w:t>arbitrary, (3) violate any state or federal law or regulation, (4) restrict or limit the requirements to a single source, or (5) restrict or limit the vendor’s ability to submit a proposal.</w:t>
      </w:r>
    </w:p>
    <w:p w14:paraId="49886FC1" w14:textId="77777777" w:rsidR="004620F3" w:rsidRPr="004620F3" w:rsidRDefault="004620F3" w:rsidP="004620F3"/>
    <w:p w14:paraId="12341236" w14:textId="77777777" w:rsidR="004620F3" w:rsidRPr="004620F3" w:rsidRDefault="004620F3" w:rsidP="008B2B27">
      <w:pPr>
        <w:pStyle w:val="Heading3"/>
      </w:pPr>
      <w:r w:rsidRPr="004620F3">
        <w:t xml:space="preserve">Vendor Question Deadline:  Every attempt shall be made to ensure that the vendor receives an adequate and prompt response.  However, in order to maintain a fair and equitable procurement process, all vendors will be advised, via the issuance of an </w:t>
      </w:r>
      <w:r w:rsidR="00721ED8">
        <w:t>amendment</w:t>
      </w:r>
      <w:r w:rsidRPr="004620F3">
        <w:t xml:space="preserve"> to the RFP, of any relevant or pertinent information related to the procurement.  All questions and issues should be submitted no later than ten (10) calendar days prior to the proposal end date and time of the proposals.  If not received prior to ten (10) calendar days before the proposal end date and time, the Division of Purchasing may not be able to fully research and consider the respective questions or issues.</w:t>
      </w:r>
    </w:p>
    <w:p w14:paraId="72AB65F3" w14:textId="77777777" w:rsidR="004620F3" w:rsidRPr="004620F3" w:rsidRDefault="004620F3" w:rsidP="004620F3"/>
    <w:p w14:paraId="34730E4B" w14:textId="77777777" w:rsidR="004620F3" w:rsidRPr="004620F3" w:rsidRDefault="004620F3" w:rsidP="008B2B27">
      <w:pPr>
        <w:pStyle w:val="Heading3"/>
      </w:pPr>
      <w:r w:rsidRPr="004620F3">
        <w:t xml:space="preserve">State’s Response to Vendor Questions:  Upon the Division of Purchasing’s consideration of questions and issues, if the Division of Purchasing determines that changes are necessary, the resulting changes will be included in a subsequently issued RFP </w:t>
      </w:r>
      <w:r w:rsidR="00721ED8">
        <w:t>amendment</w:t>
      </w:r>
      <w:r w:rsidRPr="004620F3">
        <w:t xml:space="preserve">(s); absence of such response indicates that the questions and issues were considered but deemed unnecessary for </w:t>
      </w:r>
      <w:r w:rsidR="00721ED8" w:rsidRPr="004620F3">
        <w:t>an</w:t>
      </w:r>
      <w:r w:rsidRPr="004620F3">
        <w:t xml:space="preserve"> RFP </w:t>
      </w:r>
      <w:r w:rsidR="00721ED8">
        <w:t>amendment</w:t>
      </w:r>
      <w:r w:rsidRPr="004620F3">
        <w:t xml:space="preserve">.  All vendors will be advised of any change to the RFP’s language, specifications, or requirements by a formal </w:t>
      </w:r>
      <w:r w:rsidR="00721ED8">
        <w:t>amendment</w:t>
      </w:r>
      <w:r w:rsidRPr="004620F3">
        <w:t xml:space="preserve"> to the RFP.  There will be no posted written records of the questions/communications (i.e., formal question/answer document).</w:t>
      </w:r>
    </w:p>
    <w:p w14:paraId="3CF82631" w14:textId="77777777" w:rsidR="004620F3" w:rsidRPr="004620F3" w:rsidRDefault="004620F3" w:rsidP="004620F3"/>
    <w:p w14:paraId="16DE0291" w14:textId="77777777" w:rsidR="004620F3" w:rsidRPr="004620F3" w:rsidRDefault="004620F3" w:rsidP="008B2B27">
      <w:pPr>
        <w:pStyle w:val="Heading3"/>
      </w:pPr>
      <w:r w:rsidRPr="004620F3">
        <w:t xml:space="preserve">RFP is State’s Only Official Position:  The only official position of the State of Missouri shall be that which is contained in the RFP and any </w:t>
      </w:r>
      <w:r w:rsidR="00721ED8">
        <w:t>amendment</w:t>
      </w:r>
      <w:r w:rsidRPr="004620F3">
        <w:t>s thereto.</w:t>
      </w:r>
    </w:p>
    <w:p w14:paraId="5E152334" w14:textId="77777777" w:rsidR="004620F3" w:rsidRPr="004620F3" w:rsidRDefault="004620F3" w:rsidP="004620F3"/>
    <w:p w14:paraId="6BF47A5F" w14:textId="77777777" w:rsidR="00040757" w:rsidRDefault="00721ED8" w:rsidP="004620F3">
      <w:pPr>
        <w:pStyle w:val="Heading2"/>
      </w:pPr>
      <w:r>
        <w:t>Amendment</w:t>
      </w:r>
      <w:r w:rsidR="004620F3" w:rsidRPr="004620F3">
        <w:t xml:space="preserve">s:  </w:t>
      </w:r>
    </w:p>
    <w:p w14:paraId="1D0791B7" w14:textId="77777777" w:rsidR="00040757" w:rsidRDefault="00040757" w:rsidP="00040757">
      <w:pPr>
        <w:pStyle w:val="Heading2"/>
        <w:numPr>
          <w:ilvl w:val="0"/>
          <w:numId w:val="0"/>
        </w:numPr>
        <w:ind w:left="720"/>
      </w:pPr>
    </w:p>
    <w:p w14:paraId="466DCF0E" w14:textId="77777777" w:rsidR="004620F3" w:rsidRPr="004620F3" w:rsidRDefault="004620F3" w:rsidP="008B2B27">
      <w:pPr>
        <w:pStyle w:val="Heading3"/>
      </w:pPr>
      <w:r w:rsidRPr="004620F3">
        <w:t xml:space="preserve">If the Division of Purchasing determines that changes to the RFP are necessary, the resulting changes will be included in a subsequently issued RFP </w:t>
      </w:r>
      <w:r w:rsidR="00721ED8">
        <w:t>amendment</w:t>
      </w:r>
      <w:r w:rsidRPr="004620F3">
        <w:t xml:space="preserve">(s) prior to the proposal end date and time.  </w:t>
      </w:r>
    </w:p>
    <w:p w14:paraId="7DAD210D" w14:textId="77777777" w:rsidR="004620F3" w:rsidRPr="004620F3" w:rsidRDefault="004620F3" w:rsidP="004620F3"/>
    <w:p w14:paraId="41C84C1D" w14:textId="77777777" w:rsidR="00040757" w:rsidRDefault="004620F3" w:rsidP="00432B1B">
      <w:pPr>
        <w:pStyle w:val="Heading2"/>
      </w:pPr>
      <w:r w:rsidRPr="004620F3">
        <w:t xml:space="preserve">Glossary of Terms and Acronyms:  </w:t>
      </w:r>
    </w:p>
    <w:p w14:paraId="3C1CDB1D" w14:textId="77777777" w:rsidR="00040757" w:rsidRDefault="00040757" w:rsidP="00040757">
      <w:pPr>
        <w:pStyle w:val="Heading2"/>
        <w:numPr>
          <w:ilvl w:val="0"/>
          <w:numId w:val="0"/>
        </w:numPr>
        <w:ind w:left="720"/>
      </w:pPr>
    </w:p>
    <w:p w14:paraId="3A0EB490" w14:textId="77777777" w:rsidR="004620F3" w:rsidRPr="004620F3" w:rsidRDefault="004620F3" w:rsidP="008B2B27">
      <w:pPr>
        <w:pStyle w:val="Heading3"/>
      </w:pPr>
      <w:r w:rsidRPr="00432B1B">
        <w:t xml:space="preserve">Whenever the following terms and acronyms appear in the RFP document or any </w:t>
      </w:r>
      <w:r w:rsidR="00721ED8">
        <w:t>amendment</w:t>
      </w:r>
      <w:r w:rsidRPr="00432B1B">
        <w:t xml:space="preserve"> thereto, the definitions or meanings described below shall apply.</w:t>
      </w:r>
    </w:p>
    <w:p w14:paraId="6131C7A9" w14:textId="77777777" w:rsidR="004620F3" w:rsidRPr="004620F3" w:rsidRDefault="004620F3" w:rsidP="004620F3">
      <w:pPr>
        <w:ind w:left="720"/>
      </w:pPr>
    </w:p>
    <w:p w14:paraId="4DC585F2" w14:textId="77777777" w:rsidR="004620F3" w:rsidRPr="004620F3" w:rsidRDefault="004620F3" w:rsidP="008B2B27">
      <w:pPr>
        <w:pStyle w:val="Heading3"/>
      </w:pPr>
      <w:r w:rsidRPr="004620F3">
        <w:t xml:space="preserve">General Glossary, Acronyms, and Abbreviations:  </w:t>
      </w:r>
    </w:p>
    <w:p w14:paraId="2DB06FCE" w14:textId="77777777" w:rsidR="004620F3" w:rsidRPr="004620F3" w:rsidRDefault="004620F3" w:rsidP="004620F3"/>
    <w:p w14:paraId="64BDF1F9" w14:textId="21A02BEC" w:rsidR="004620F3" w:rsidRPr="004620F3" w:rsidRDefault="004620F3" w:rsidP="006D2C02">
      <w:pPr>
        <w:pStyle w:val="Heading4"/>
      </w:pPr>
      <w:r w:rsidRPr="0037461C">
        <w:rPr>
          <w:b/>
          <w:bCs/>
        </w:rPr>
        <w:t xml:space="preserve">Agency and/or </w:t>
      </w:r>
      <w:r w:rsidR="00B50E2B" w:rsidRPr="0037461C">
        <w:rPr>
          <w:b/>
          <w:bCs/>
        </w:rPr>
        <w:t>state agency</w:t>
      </w:r>
      <w:r w:rsidR="00B50E2B" w:rsidRPr="004620F3">
        <w:t xml:space="preserve"> </w:t>
      </w:r>
      <w:r w:rsidRPr="004620F3">
        <w:t xml:space="preserve">means the statutory unit of state government in the State of Missouri for which the equipment, supplies, and/or services are being purchased by the </w:t>
      </w:r>
      <w:r w:rsidRPr="00A44570">
        <w:t>Division of Purchasing (Purchasing)</w:t>
      </w:r>
      <w:r w:rsidRPr="004620F3">
        <w:t>.  The agency is also responsible for payment, unless otherwise specified herein.</w:t>
      </w:r>
    </w:p>
    <w:p w14:paraId="65F8C9E0" w14:textId="77777777" w:rsidR="004620F3" w:rsidRPr="004620F3" w:rsidRDefault="004620F3" w:rsidP="006D2C02">
      <w:pPr>
        <w:pStyle w:val="Heading4"/>
      </w:pPr>
      <w:r w:rsidRPr="0037461C">
        <w:rPr>
          <w:b/>
          <w:bCs/>
        </w:rPr>
        <w:t>Amendment</w:t>
      </w:r>
      <w:r w:rsidRPr="004620F3">
        <w:t xml:space="preserve"> means a written, official modification to a</w:t>
      </w:r>
      <w:r w:rsidR="00721ED8">
        <w:t xml:space="preserve"> solicitation or</w:t>
      </w:r>
      <w:r w:rsidRPr="004620F3">
        <w:t xml:space="preserve"> contract.</w:t>
      </w:r>
    </w:p>
    <w:p w14:paraId="14659036" w14:textId="77777777" w:rsidR="004620F3" w:rsidRPr="004620F3" w:rsidRDefault="004620F3" w:rsidP="006D2C02">
      <w:pPr>
        <w:pStyle w:val="Heading4"/>
      </w:pPr>
      <w:r w:rsidRPr="0037461C">
        <w:rPr>
          <w:b/>
          <w:bCs/>
        </w:rPr>
        <w:t>Attachment</w:t>
      </w:r>
      <w:r w:rsidRPr="004620F3">
        <w:t xml:space="preserve"> applies to all documents which are included with an RFP to incorporate any informational data or requirements related to the performance requirements and/or specifications.</w:t>
      </w:r>
    </w:p>
    <w:p w14:paraId="175A286F" w14:textId="77777777" w:rsidR="004620F3" w:rsidRPr="004620F3" w:rsidRDefault="004620F3" w:rsidP="006D2C02">
      <w:pPr>
        <w:pStyle w:val="Heading4"/>
      </w:pPr>
      <w:r w:rsidRPr="0037461C">
        <w:rPr>
          <w:b/>
          <w:bCs/>
        </w:rPr>
        <w:t>Buyer</w:t>
      </w:r>
      <w:r w:rsidRPr="004620F3">
        <w:t xml:space="preserve"> means the procurement staff member of Purchasing.  </w:t>
      </w:r>
    </w:p>
    <w:p w14:paraId="78CDE25E" w14:textId="77777777" w:rsidR="004620F3" w:rsidRPr="004620F3" w:rsidRDefault="004620F3" w:rsidP="006D2C02">
      <w:pPr>
        <w:pStyle w:val="Heading4"/>
      </w:pPr>
      <w:r w:rsidRPr="0037461C">
        <w:rPr>
          <w:b/>
          <w:bCs/>
        </w:rPr>
        <w:t>Code of State Regulation (CSR)</w:t>
      </w:r>
      <w:r w:rsidRPr="004620F3">
        <w:t xml:space="preserve"> contains the current administrative rules of executive agencies of Missouri government. The regulations are arranged by agency rather than by subject.</w:t>
      </w:r>
    </w:p>
    <w:p w14:paraId="0D722B42" w14:textId="77777777" w:rsidR="004620F3" w:rsidRPr="004620F3" w:rsidRDefault="004620F3" w:rsidP="006D2C02">
      <w:pPr>
        <w:pStyle w:val="Heading4"/>
      </w:pPr>
      <w:r w:rsidRPr="0037461C">
        <w:rPr>
          <w:b/>
          <w:bCs/>
        </w:rPr>
        <w:t>Contract</w:t>
      </w:r>
      <w:r w:rsidRPr="004620F3">
        <w:t xml:space="preserve"> means a legal and binding agreement between two or more competent parties, for a consideration for the procurement of equipment, supplies, and/or services.</w:t>
      </w:r>
    </w:p>
    <w:p w14:paraId="6FF2473C" w14:textId="77777777" w:rsidR="004620F3" w:rsidRPr="004620F3" w:rsidRDefault="004620F3" w:rsidP="006D2C02">
      <w:pPr>
        <w:pStyle w:val="Heading4"/>
      </w:pPr>
      <w:r w:rsidRPr="0037461C">
        <w:rPr>
          <w:b/>
          <w:bCs/>
        </w:rPr>
        <w:t>Contractor</w:t>
      </w:r>
      <w:r w:rsidRPr="004620F3">
        <w:t xml:space="preserve"> means a supplier, offeror, person, or organization who is a successful vendor as a result of an RFP and who enters into a contract.</w:t>
      </w:r>
    </w:p>
    <w:p w14:paraId="3CA3B4D8" w14:textId="77777777" w:rsidR="004620F3" w:rsidRPr="004620F3" w:rsidRDefault="004620F3" w:rsidP="006D2C02">
      <w:pPr>
        <w:pStyle w:val="Heading4"/>
      </w:pPr>
      <w:r w:rsidRPr="0037461C">
        <w:rPr>
          <w:b/>
          <w:bCs/>
        </w:rPr>
        <w:t>Exhibit</w:t>
      </w:r>
      <w:r w:rsidRPr="004620F3">
        <w:t xml:space="preserve"> applies to forms which are included with an RFP for the vendor to complete and submit with their proposal prior to the specified end date and time.</w:t>
      </w:r>
    </w:p>
    <w:p w14:paraId="6F5D999C" w14:textId="77777777" w:rsidR="004620F3" w:rsidRPr="004620F3" w:rsidRDefault="004620F3" w:rsidP="006D2C02">
      <w:pPr>
        <w:pStyle w:val="Heading4"/>
      </w:pPr>
      <w:r w:rsidRPr="0037461C">
        <w:rPr>
          <w:b/>
          <w:bCs/>
        </w:rPr>
        <w:t>May</w:t>
      </w:r>
      <w:r w:rsidRPr="004620F3">
        <w:t xml:space="preserve"> means that a certain feature, component, or action is permissible, but not required.</w:t>
      </w:r>
    </w:p>
    <w:p w14:paraId="74DAD906" w14:textId="77777777" w:rsidR="004620F3" w:rsidRPr="004620F3" w:rsidRDefault="004620F3" w:rsidP="006D2C02">
      <w:pPr>
        <w:pStyle w:val="Heading4"/>
      </w:pPr>
      <w:r w:rsidRPr="0037461C">
        <w:rPr>
          <w:b/>
          <w:bCs/>
        </w:rPr>
        <w:t>Must</w:t>
      </w:r>
      <w:r w:rsidRPr="004620F3">
        <w:t xml:space="preserve"> means that a certain feature, component, or action is a mandatory condition. </w:t>
      </w:r>
    </w:p>
    <w:p w14:paraId="0AC4B5FE" w14:textId="77777777" w:rsidR="004620F3" w:rsidRPr="004620F3" w:rsidRDefault="004620F3" w:rsidP="006D2C02">
      <w:pPr>
        <w:pStyle w:val="Heading4"/>
      </w:pPr>
      <w:r w:rsidRPr="0037461C">
        <w:rPr>
          <w:b/>
          <w:bCs/>
        </w:rPr>
        <w:t>Party</w:t>
      </w:r>
      <w:r w:rsidRPr="004620F3">
        <w:t xml:space="preserve"> refers to either the State of Missouri or the contractor as an entity that may enter into a contract pursuant to the terms herein.  </w:t>
      </w:r>
    </w:p>
    <w:p w14:paraId="378679A9" w14:textId="77777777" w:rsidR="004620F3" w:rsidRPr="004620F3" w:rsidRDefault="004620F3" w:rsidP="006D2C02">
      <w:pPr>
        <w:pStyle w:val="Heading4"/>
      </w:pPr>
      <w:r w:rsidRPr="0037461C">
        <w:rPr>
          <w:b/>
          <w:bCs/>
        </w:rPr>
        <w:lastRenderedPageBreak/>
        <w:t xml:space="preserve">Pricing Page(s) </w:t>
      </w:r>
      <w:r w:rsidRPr="004620F3">
        <w:t>applies to the form(s) on which the vendor must state the price(s) applicable for the equipment, supplies, and/or services required in the RFP.  The pricing pages must be completed and submitted by the vendor with the proposal prior to the specified proposal end date and time.</w:t>
      </w:r>
    </w:p>
    <w:p w14:paraId="3CF61E90" w14:textId="77777777" w:rsidR="004620F3" w:rsidRPr="004620F3" w:rsidRDefault="004620F3" w:rsidP="006D2C02">
      <w:pPr>
        <w:pStyle w:val="Heading4"/>
      </w:pPr>
      <w:r w:rsidRPr="0037461C">
        <w:rPr>
          <w:b/>
          <w:bCs/>
        </w:rPr>
        <w:t>Proposal End Date and Time</w:t>
      </w:r>
      <w:r w:rsidRPr="004620F3">
        <w:t xml:space="preserve"> and similar expressions mean the exact deadline required by the RFP for the receipt of sealed proposals. </w:t>
      </w:r>
    </w:p>
    <w:p w14:paraId="48FF4FCE" w14:textId="77777777" w:rsidR="004620F3" w:rsidRPr="004620F3" w:rsidRDefault="004620F3" w:rsidP="006D2C02">
      <w:pPr>
        <w:pStyle w:val="Heading4"/>
      </w:pPr>
      <w:r w:rsidRPr="0037461C">
        <w:rPr>
          <w:b/>
          <w:bCs/>
        </w:rPr>
        <w:t>Purchase Order</w:t>
      </w:r>
      <w:r w:rsidRPr="004620F3">
        <w:t xml:space="preserve"> means the authorized document issued by the state agency to the contractor indicating descriptions, quantities, and agreed prices for products and/or services.</w:t>
      </w:r>
    </w:p>
    <w:p w14:paraId="05A57558" w14:textId="77777777" w:rsidR="004620F3" w:rsidRPr="004620F3" w:rsidRDefault="004620F3" w:rsidP="006D2C02">
      <w:pPr>
        <w:pStyle w:val="Heading4"/>
        <w:rPr>
          <w:rFonts w:eastAsia="Lucida Sans Unicode"/>
        </w:rPr>
      </w:pPr>
      <w:r w:rsidRPr="0037461C">
        <w:rPr>
          <w:b/>
          <w:bCs/>
        </w:rPr>
        <w:t>Reasonable, Necessary or Proper</w:t>
      </w:r>
      <w:r w:rsidRPr="004620F3">
        <w:rPr>
          <w:rFonts w:eastAsia="Lucida Sans Unicode"/>
        </w:rPr>
        <w:t xml:space="preserve"> as used herein shall be interpreted solely by the State of Missouri.</w:t>
      </w:r>
    </w:p>
    <w:p w14:paraId="37936CD6" w14:textId="77777777" w:rsidR="004620F3" w:rsidRPr="004620F3" w:rsidRDefault="004620F3" w:rsidP="006D2C02">
      <w:pPr>
        <w:pStyle w:val="Heading4"/>
      </w:pPr>
      <w:r w:rsidRPr="0037461C">
        <w:rPr>
          <w:b/>
          <w:bCs/>
        </w:rPr>
        <w:t>Request for Proposal (RFP)</w:t>
      </w:r>
      <w:r w:rsidRPr="004620F3">
        <w:t xml:space="preserve"> means the solicitation document issued by Purchasing to potential vendors for the purchase of equipment, supplies, and/or services as described in the document.  The definition includes the following sections: Introduction and Background </w:t>
      </w:r>
      <w:r w:rsidR="00217081">
        <w:t>Information; Scope of Work</w:t>
      </w:r>
      <w:r w:rsidRPr="004620F3">
        <w:t xml:space="preserve">; Terms and Conditions (“terms and conditions” and “Terms and Conditions” are used interchangeably throughout the RFP); General Contractual Requirements; and </w:t>
      </w:r>
      <w:r w:rsidR="008C1184">
        <w:t>Vendor</w:t>
      </w:r>
      <w:r w:rsidRPr="004620F3">
        <w:t xml:space="preserve"> Submission, Evaluation, and Award Information; and the RFP Vendor Response Exhibits, Attachments, and </w:t>
      </w:r>
      <w:r w:rsidR="00721ED8">
        <w:t>Amendment</w:t>
      </w:r>
      <w:r w:rsidRPr="004620F3">
        <w:t xml:space="preserve">s of the RFP. </w:t>
      </w:r>
    </w:p>
    <w:p w14:paraId="2DC32C9A" w14:textId="77777777" w:rsidR="004620F3" w:rsidRPr="004620F3" w:rsidRDefault="004620F3" w:rsidP="006D2C02">
      <w:pPr>
        <w:pStyle w:val="Heading4"/>
      </w:pPr>
      <w:r w:rsidRPr="0037461C">
        <w:rPr>
          <w:b/>
          <w:bCs/>
        </w:rPr>
        <w:t xml:space="preserve">RSMo (Revised Statutes of Missouri) </w:t>
      </w:r>
      <w:r w:rsidRPr="004620F3">
        <w:t>refers to the body of laws enacted by the Legislature which govern the operations of all agencies of the State of Missouri.  Chapter 34 of the statutes is the primary chapter governing the operations of Purchasing.</w:t>
      </w:r>
    </w:p>
    <w:p w14:paraId="3392E823" w14:textId="77777777" w:rsidR="004620F3" w:rsidRPr="004620F3" w:rsidRDefault="004620F3" w:rsidP="006D2C02">
      <w:pPr>
        <w:pStyle w:val="Heading4"/>
      </w:pPr>
      <w:r w:rsidRPr="0037461C">
        <w:rPr>
          <w:b/>
          <w:bCs/>
        </w:rPr>
        <w:t xml:space="preserve">Shall </w:t>
      </w:r>
      <w:r w:rsidRPr="004620F3">
        <w:t>has the same meaning as the word must.</w:t>
      </w:r>
    </w:p>
    <w:p w14:paraId="25E0588A" w14:textId="77777777" w:rsidR="004620F3" w:rsidRPr="004620F3" w:rsidRDefault="004620F3" w:rsidP="006D2C02">
      <w:pPr>
        <w:pStyle w:val="Heading4"/>
      </w:pPr>
      <w:r w:rsidRPr="0037461C">
        <w:rPr>
          <w:b/>
          <w:bCs/>
        </w:rPr>
        <w:t xml:space="preserve">Should </w:t>
      </w:r>
      <w:r w:rsidRPr="004620F3">
        <w:t>means that a certain feature, component and/or action is desirable but not mandatory.</w:t>
      </w:r>
    </w:p>
    <w:p w14:paraId="2AB16719" w14:textId="77777777" w:rsidR="00042EF6" w:rsidRDefault="004620F3" w:rsidP="006D2C02">
      <w:pPr>
        <w:pStyle w:val="Heading4"/>
      </w:pPr>
      <w:r w:rsidRPr="0037461C">
        <w:rPr>
          <w:b/>
          <w:bCs/>
        </w:rPr>
        <w:t>State</w:t>
      </w:r>
      <w:r w:rsidRPr="004620F3">
        <w:rPr>
          <w:rFonts w:eastAsia="Lucida Sans Unicode"/>
        </w:rPr>
        <w:t xml:space="preserve"> collectively referring to the state government and/or the agencies thereof.</w:t>
      </w:r>
    </w:p>
    <w:p w14:paraId="72CCF010" w14:textId="77777777" w:rsidR="00042EF6" w:rsidRPr="00042EF6" w:rsidRDefault="00042EF6" w:rsidP="006D2C02">
      <w:pPr>
        <w:pStyle w:val="Heading4"/>
      </w:pPr>
      <w:r w:rsidRPr="0037461C">
        <w:rPr>
          <w:b/>
          <w:bCs/>
        </w:rPr>
        <w:t>Supplier</w:t>
      </w:r>
      <w:r w:rsidRPr="00042EF6">
        <w:t xml:space="preserve"> has the same meaning as the word, vendor.</w:t>
      </w:r>
    </w:p>
    <w:p w14:paraId="3B2288AE" w14:textId="77777777" w:rsidR="004620F3" w:rsidRPr="004620F3" w:rsidRDefault="004620F3" w:rsidP="006D2C02">
      <w:pPr>
        <w:pStyle w:val="Heading4"/>
      </w:pPr>
      <w:r w:rsidRPr="0037461C">
        <w:rPr>
          <w:b/>
          <w:bCs/>
        </w:rPr>
        <w:t>Vendor</w:t>
      </w:r>
      <w:r w:rsidRPr="004620F3">
        <w:t xml:space="preserve"> means the supplier, offeror, person, or organization that responds to an RFP by submitting a proposal with prices to provide the equipment, supplies, and/or services as required in the RFP document.</w:t>
      </w:r>
    </w:p>
    <w:p w14:paraId="36E24039" w14:textId="77777777" w:rsidR="004620F3" w:rsidRPr="004620F3" w:rsidRDefault="004620F3" w:rsidP="006D2C02">
      <w:pPr>
        <w:pStyle w:val="Heading4"/>
        <w:numPr>
          <w:ilvl w:val="0"/>
          <w:numId w:val="0"/>
        </w:numPr>
        <w:ind w:left="1260"/>
      </w:pPr>
    </w:p>
    <w:p w14:paraId="6AEA33FA" w14:textId="77777777" w:rsidR="00040757" w:rsidRDefault="004620F3" w:rsidP="00432B1B">
      <w:pPr>
        <w:pStyle w:val="Heading2"/>
      </w:pPr>
      <w:r w:rsidRPr="004620F3">
        <w:t xml:space="preserve">Accuracy of Background Information:  </w:t>
      </w:r>
    </w:p>
    <w:p w14:paraId="35D8E2E6" w14:textId="77777777" w:rsidR="00040757" w:rsidRDefault="00040757" w:rsidP="00040757">
      <w:pPr>
        <w:pStyle w:val="Heading2"/>
        <w:numPr>
          <w:ilvl w:val="0"/>
          <w:numId w:val="0"/>
        </w:numPr>
        <w:ind w:left="720"/>
      </w:pPr>
    </w:p>
    <w:p w14:paraId="5C856CBE" w14:textId="77777777" w:rsidR="004620F3" w:rsidRPr="004620F3" w:rsidRDefault="004620F3" w:rsidP="008B2B27">
      <w:pPr>
        <w:pStyle w:val="Heading3"/>
      </w:pPr>
      <w:r w:rsidRPr="00432B1B">
        <w:t>Although an attempt has been made to provide accurate and up-to-date information, the State of Missouri does not warrant or represent that the background information provided herein reflects all relationships or existing conditions related to this RFP.</w:t>
      </w:r>
    </w:p>
    <w:p w14:paraId="05A9910A" w14:textId="77777777" w:rsidR="004620F3" w:rsidRPr="004620F3" w:rsidRDefault="004620F3" w:rsidP="004620F3"/>
    <w:p w14:paraId="552DE235" w14:textId="77777777" w:rsidR="004620F3" w:rsidRPr="004620F3" w:rsidRDefault="004620F3" w:rsidP="00674815">
      <w:pPr>
        <w:jc w:val="center"/>
        <w:rPr>
          <w:b/>
        </w:rPr>
      </w:pPr>
      <w:r w:rsidRPr="004620F3">
        <w:rPr>
          <w:b/>
        </w:rPr>
        <w:t>****END OF INTRODUCTION AND BACKGROUND INFORMATION SECTION****</w:t>
      </w:r>
      <w:r w:rsidRPr="004620F3">
        <w:rPr>
          <w:b/>
        </w:rPr>
        <w:br w:type="page"/>
      </w:r>
    </w:p>
    <w:p w14:paraId="5C4BE039" w14:textId="77777777" w:rsidR="004620F3" w:rsidRPr="004620F3" w:rsidRDefault="004620F3" w:rsidP="004620F3">
      <w:pPr>
        <w:jc w:val="center"/>
      </w:pPr>
    </w:p>
    <w:p w14:paraId="65E5C3CB" w14:textId="77777777" w:rsidR="004620F3" w:rsidRPr="004620F3" w:rsidRDefault="004620F3" w:rsidP="0056198B">
      <w:pPr>
        <w:pStyle w:val="Heading1"/>
      </w:pPr>
      <w:r w:rsidRPr="004620F3">
        <w:t>SCOPE OF WORK SECTION</w:t>
      </w:r>
    </w:p>
    <w:p w14:paraId="3A9541D3" w14:textId="77777777" w:rsidR="004620F3" w:rsidRPr="004620F3" w:rsidRDefault="004620F3" w:rsidP="004620F3">
      <w:pPr>
        <w:tabs>
          <w:tab w:val="left" w:pos="480"/>
          <w:tab w:val="left" w:pos="1318"/>
          <w:tab w:val="left" w:pos="2404"/>
          <w:tab w:val="left" w:pos="3960"/>
          <w:tab w:val="left" w:pos="4410"/>
          <w:tab w:val="left" w:pos="5310"/>
        </w:tabs>
        <w:spacing w:line="-240" w:lineRule="auto"/>
        <w:rPr>
          <w:u w:val="single"/>
        </w:rPr>
      </w:pPr>
    </w:p>
    <w:p w14:paraId="0B0B17E5" w14:textId="77777777" w:rsidR="004620F3" w:rsidRPr="004620F3" w:rsidRDefault="004620F3" w:rsidP="00432B1B">
      <w:pPr>
        <w:pStyle w:val="Heading2"/>
      </w:pPr>
      <w:r w:rsidRPr="004620F3">
        <w:t xml:space="preserve">General Requirements:  </w:t>
      </w:r>
    </w:p>
    <w:p w14:paraId="43A0504F" w14:textId="77777777" w:rsidR="004620F3" w:rsidRPr="004620F3" w:rsidRDefault="004620F3" w:rsidP="004620F3"/>
    <w:p w14:paraId="7835AF4D" w14:textId="220B29D7" w:rsidR="004620F3" w:rsidRPr="004620F3" w:rsidRDefault="004620F3" w:rsidP="008B2B27">
      <w:pPr>
        <w:pStyle w:val="Heading3"/>
        <w:rPr>
          <w:rFonts w:eastAsiaTheme="minorHAnsi"/>
        </w:rPr>
      </w:pPr>
      <w:r w:rsidRPr="004620F3">
        <w:rPr>
          <w:rFonts w:eastAsiaTheme="minorHAnsi"/>
        </w:rPr>
        <w:t xml:space="preserve">The contractor shall provide </w:t>
      </w:r>
      <w:r w:rsidR="00BE64D1">
        <w:t>p</w:t>
      </w:r>
      <w:r w:rsidR="00BE64D1" w:rsidRPr="005E13C2">
        <w:t xml:space="preserve">rogram </w:t>
      </w:r>
      <w:r w:rsidR="00BE64D1">
        <w:t>m</w:t>
      </w:r>
      <w:r w:rsidR="00BE64D1" w:rsidRPr="005E13C2">
        <w:t>anagement</w:t>
      </w:r>
      <w:r w:rsidR="00BE64D1">
        <w:t xml:space="preserve">, </w:t>
      </w:r>
      <w:r w:rsidR="005E13C2" w:rsidRPr="005E13C2">
        <w:t xml:space="preserve">including </w:t>
      </w:r>
      <w:r w:rsidR="00BE64D1">
        <w:t>i</w:t>
      </w:r>
      <w:r w:rsidR="00BE64D1" w:rsidRPr="005E13C2">
        <w:t xml:space="preserve">nvestment </w:t>
      </w:r>
      <w:r w:rsidR="00BE64D1">
        <w:t>m</w:t>
      </w:r>
      <w:r w:rsidR="00BE64D1" w:rsidRPr="005E13C2">
        <w:t>anagement</w:t>
      </w:r>
      <w:r w:rsidR="00BE64D1">
        <w:t xml:space="preserve">, </w:t>
      </w:r>
      <w:r w:rsidR="005E13C2" w:rsidRPr="005E13C2">
        <w:t>services in connection with the Missouri Education Program</w:t>
      </w:r>
      <w:r w:rsidR="00BE64D1">
        <w:t xml:space="preserve"> (here</w:t>
      </w:r>
      <w:r w:rsidR="002F408F">
        <w:t>in</w:t>
      </w:r>
      <w:r w:rsidR="00BE64D1">
        <w:t xml:space="preserve"> referred to as program)</w:t>
      </w:r>
      <w:r w:rsidR="005E13C2" w:rsidRPr="005E13C2">
        <w:t xml:space="preserve">, the </w:t>
      </w:r>
      <w:r w:rsidR="00BE64D1">
        <w:t>s</w:t>
      </w:r>
      <w:r w:rsidR="00BE64D1" w:rsidRPr="005E13C2">
        <w:t xml:space="preserve">tate's </w:t>
      </w:r>
      <w:r w:rsidR="005E13C2" w:rsidRPr="005E13C2">
        <w:t xml:space="preserve">qualified tuition program </w:t>
      </w:r>
      <w:r w:rsidRPr="004620F3">
        <w:rPr>
          <w:rFonts w:eastAsiaTheme="minorHAnsi"/>
        </w:rPr>
        <w:t xml:space="preserve">for the </w:t>
      </w:r>
      <w:r w:rsidR="005E13C2" w:rsidRPr="005E13C2">
        <w:rPr>
          <w:rFonts w:eastAsiaTheme="minorHAnsi"/>
        </w:rPr>
        <w:t>State Treasurer’s Office</w:t>
      </w:r>
      <w:r w:rsidR="002F408F">
        <w:rPr>
          <w:rFonts w:eastAsiaTheme="minorHAnsi"/>
        </w:rPr>
        <w:t xml:space="preserve"> </w:t>
      </w:r>
      <w:r w:rsidR="005E13C2" w:rsidRPr="005E13C2">
        <w:rPr>
          <w:rFonts w:eastAsiaTheme="minorHAnsi"/>
        </w:rPr>
        <w:t>and the Missouri Education Program Board</w:t>
      </w:r>
      <w:r w:rsidRPr="004620F3">
        <w:rPr>
          <w:rFonts w:eastAsiaTheme="minorHAnsi"/>
        </w:rPr>
        <w:t xml:space="preserve"> </w:t>
      </w:r>
      <w:r w:rsidR="00321A05">
        <w:rPr>
          <w:rFonts w:eastAsiaTheme="minorHAnsi"/>
        </w:rPr>
        <w:t>(both herein referred to as state agency)</w:t>
      </w:r>
      <w:r w:rsidR="00321A05" w:rsidRPr="005E13C2">
        <w:rPr>
          <w:rFonts w:eastAsiaTheme="minorHAnsi"/>
        </w:rPr>
        <w:t xml:space="preserve"> </w:t>
      </w:r>
      <w:r w:rsidRPr="004620F3">
        <w:rPr>
          <w:rFonts w:eastAsiaTheme="minorHAnsi"/>
        </w:rPr>
        <w:t>in accordance with the provisions and requirements stated herein</w:t>
      </w:r>
      <w:r w:rsidRPr="004620F3">
        <w:t xml:space="preserve"> </w:t>
      </w:r>
      <w:r w:rsidRPr="004620F3">
        <w:rPr>
          <w:rFonts w:eastAsiaTheme="minorHAnsi"/>
        </w:rPr>
        <w:t>and to the sole satisfaction of the state agency.</w:t>
      </w:r>
    </w:p>
    <w:p w14:paraId="3E931D8D" w14:textId="77777777" w:rsidR="004620F3" w:rsidRPr="004620F3" w:rsidRDefault="004620F3" w:rsidP="004620F3">
      <w:pPr>
        <w:rPr>
          <w:rFonts w:eastAsiaTheme="minorHAnsi"/>
          <w:b/>
          <w:highlight w:val="yellow"/>
        </w:rPr>
      </w:pPr>
    </w:p>
    <w:p w14:paraId="723E41C6" w14:textId="5542A2FA" w:rsidR="00306F16" w:rsidRDefault="00306F16" w:rsidP="008B2B27">
      <w:pPr>
        <w:pStyle w:val="Heading3"/>
      </w:pPr>
      <w:r w:rsidRPr="00BE64D1">
        <w:rPr>
          <w:rFonts w:eastAsiaTheme="minorHAnsi"/>
        </w:rPr>
        <w:t xml:space="preserve">The Scope of Work for the Plan encompasses five (5) primary functional areas.  </w:t>
      </w:r>
    </w:p>
    <w:p w14:paraId="5D37E6E0" w14:textId="77777777" w:rsidR="00BE64D1" w:rsidRPr="00BE64D1" w:rsidRDefault="00BE64D1" w:rsidP="00BE64D1"/>
    <w:p w14:paraId="0B8A1646" w14:textId="77777777" w:rsidR="00306F16" w:rsidRDefault="00306F16" w:rsidP="006D2C02">
      <w:pPr>
        <w:pStyle w:val="Heading4"/>
        <w:rPr>
          <w:rFonts w:eastAsiaTheme="minorHAnsi"/>
        </w:rPr>
      </w:pPr>
      <w:r w:rsidRPr="00306F16">
        <w:rPr>
          <w:rFonts w:eastAsiaTheme="minorHAnsi"/>
        </w:rPr>
        <w:t xml:space="preserve">Administration and Legal Compliance  </w:t>
      </w:r>
    </w:p>
    <w:p w14:paraId="582AC307" w14:textId="77777777" w:rsidR="00306F16" w:rsidRPr="00306F16" w:rsidRDefault="00306F16" w:rsidP="006D2C02">
      <w:pPr>
        <w:pStyle w:val="Heading4"/>
        <w:numPr>
          <w:ilvl w:val="0"/>
          <w:numId w:val="0"/>
        </w:numPr>
        <w:ind w:left="1260"/>
        <w:rPr>
          <w:rFonts w:eastAsiaTheme="minorHAnsi"/>
        </w:rPr>
      </w:pPr>
    </w:p>
    <w:p w14:paraId="4B8533ED" w14:textId="77777777" w:rsidR="00306F16" w:rsidRDefault="00306F16" w:rsidP="006D2C02">
      <w:pPr>
        <w:pStyle w:val="Heading4"/>
        <w:rPr>
          <w:rFonts w:eastAsiaTheme="minorHAnsi"/>
        </w:rPr>
      </w:pPr>
      <w:r w:rsidRPr="00306F16">
        <w:rPr>
          <w:rFonts w:eastAsiaTheme="minorHAnsi"/>
        </w:rPr>
        <w:t xml:space="preserve">Recordkeeping and Customer Service </w:t>
      </w:r>
    </w:p>
    <w:p w14:paraId="56B370FE" w14:textId="77777777" w:rsidR="00306F16" w:rsidRDefault="00306F16" w:rsidP="00727798">
      <w:pPr>
        <w:pStyle w:val="ListParagraph"/>
        <w:ind w:left="1260" w:hanging="540"/>
        <w:rPr>
          <w:rFonts w:eastAsiaTheme="minorHAnsi"/>
        </w:rPr>
      </w:pPr>
    </w:p>
    <w:p w14:paraId="5025E34A" w14:textId="77777777" w:rsidR="00306F16" w:rsidRDefault="00306F16" w:rsidP="006D2C02">
      <w:pPr>
        <w:pStyle w:val="Heading4"/>
        <w:rPr>
          <w:rFonts w:eastAsiaTheme="minorHAnsi"/>
        </w:rPr>
      </w:pPr>
      <w:r w:rsidRPr="00306F16">
        <w:rPr>
          <w:rFonts w:eastAsiaTheme="minorHAnsi"/>
        </w:rPr>
        <w:t xml:space="preserve">Investment Management </w:t>
      </w:r>
    </w:p>
    <w:p w14:paraId="0EBA3B40" w14:textId="77777777" w:rsidR="00306F16" w:rsidRDefault="00306F16" w:rsidP="00727798">
      <w:pPr>
        <w:pStyle w:val="ListParagraph"/>
        <w:ind w:left="1260" w:hanging="540"/>
        <w:rPr>
          <w:rFonts w:eastAsiaTheme="minorHAnsi"/>
        </w:rPr>
      </w:pPr>
    </w:p>
    <w:p w14:paraId="588D5FB4" w14:textId="77777777" w:rsidR="00306F16" w:rsidRDefault="00306F16" w:rsidP="006D2C02">
      <w:pPr>
        <w:pStyle w:val="Heading4"/>
        <w:rPr>
          <w:rFonts w:eastAsiaTheme="minorHAnsi"/>
        </w:rPr>
      </w:pPr>
      <w:r w:rsidRPr="00306F16">
        <w:rPr>
          <w:rFonts w:eastAsiaTheme="minorHAnsi"/>
        </w:rPr>
        <w:t xml:space="preserve">Marketing and Outreach </w:t>
      </w:r>
    </w:p>
    <w:p w14:paraId="4936F2D8" w14:textId="77777777" w:rsidR="00306F16" w:rsidRDefault="00306F16" w:rsidP="00727798">
      <w:pPr>
        <w:pStyle w:val="ListParagraph"/>
        <w:ind w:left="1260" w:hanging="540"/>
        <w:rPr>
          <w:rFonts w:eastAsiaTheme="minorHAnsi"/>
        </w:rPr>
      </w:pPr>
    </w:p>
    <w:p w14:paraId="429D63B8" w14:textId="77777777" w:rsidR="00306F16" w:rsidRPr="00306F16" w:rsidRDefault="00306F16" w:rsidP="006D2C02">
      <w:pPr>
        <w:pStyle w:val="Heading4"/>
        <w:rPr>
          <w:rFonts w:eastAsiaTheme="minorHAnsi"/>
        </w:rPr>
      </w:pPr>
      <w:r w:rsidRPr="00306F16">
        <w:rPr>
          <w:rFonts w:eastAsiaTheme="minorHAnsi"/>
        </w:rPr>
        <w:t xml:space="preserve">Conversion and Plan Implementation (as applicable) </w:t>
      </w:r>
    </w:p>
    <w:p w14:paraId="60D3BFA8" w14:textId="77777777" w:rsidR="004620F3" w:rsidRPr="004620F3" w:rsidRDefault="004620F3" w:rsidP="004620F3">
      <w:pPr>
        <w:rPr>
          <w:rFonts w:eastAsiaTheme="minorHAnsi"/>
        </w:rPr>
      </w:pPr>
    </w:p>
    <w:p w14:paraId="5C1AD6F7" w14:textId="1D55C597" w:rsidR="004620F3" w:rsidRPr="004620F3" w:rsidRDefault="004620F3" w:rsidP="008B2B27">
      <w:pPr>
        <w:pStyle w:val="Heading3"/>
        <w:rPr>
          <w:rFonts w:eastAsiaTheme="minorHAnsi"/>
        </w:rPr>
      </w:pPr>
      <w:r w:rsidRPr="004620F3">
        <w:rPr>
          <w:rFonts w:eastAsiaTheme="minorHAnsi"/>
        </w:rPr>
        <w:t>Contractor’s Obligation: Unless otherwise specified herein, the contractor shall furnish all material, labor, facilities, equipment, and supplies necessary t</w:t>
      </w:r>
      <w:r w:rsidRPr="005E13C2">
        <w:rPr>
          <w:rFonts w:eastAsiaTheme="minorHAnsi"/>
        </w:rPr>
        <w:t>o perform the services re</w:t>
      </w:r>
      <w:r w:rsidRPr="004620F3">
        <w:rPr>
          <w:rFonts w:eastAsiaTheme="minorHAnsi"/>
        </w:rPr>
        <w:t>quired herein.</w:t>
      </w:r>
    </w:p>
    <w:p w14:paraId="0CB59A60" w14:textId="77777777" w:rsidR="004620F3" w:rsidRPr="004620F3" w:rsidRDefault="004620F3" w:rsidP="004620F3"/>
    <w:p w14:paraId="2DF003C8" w14:textId="77777777" w:rsidR="004620F3" w:rsidRPr="004620F3" w:rsidRDefault="004620F3" w:rsidP="00432B1B">
      <w:pPr>
        <w:pStyle w:val="Heading2"/>
      </w:pPr>
      <w:r w:rsidRPr="004620F3">
        <w:t xml:space="preserve">Minimum Experience Requirements:  </w:t>
      </w:r>
    </w:p>
    <w:p w14:paraId="6BCDDE41" w14:textId="77777777" w:rsidR="004620F3" w:rsidRPr="004620F3" w:rsidRDefault="004620F3" w:rsidP="004620F3">
      <w:pPr>
        <w:ind w:left="720"/>
        <w:outlineLvl w:val="2"/>
      </w:pPr>
    </w:p>
    <w:p w14:paraId="53D45235" w14:textId="1066D811" w:rsidR="004620F3" w:rsidRPr="006C6D3B" w:rsidRDefault="004620F3" w:rsidP="008B2B27">
      <w:pPr>
        <w:pStyle w:val="Heading3"/>
      </w:pPr>
      <w:r w:rsidRPr="004620F3">
        <w:t xml:space="preserve">The </w:t>
      </w:r>
      <w:r w:rsidRPr="00A16781">
        <w:t xml:space="preserve">contractor </w:t>
      </w:r>
      <w:r w:rsidR="00B7003C" w:rsidRPr="00A16781">
        <w:t xml:space="preserve">must meet or exceed </w:t>
      </w:r>
      <w:r w:rsidRPr="00A16781">
        <w:t xml:space="preserve">the following minimum experience requirements </w:t>
      </w:r>
      <w:r w:rsidRPr="006C6D3B">
        <w:t>at the time of proposal submission and for the duration of the contract:</w:t>
      </w:r>
    </w:p>
    <w:p w14:paraId="136298FE" w14:textId="77777777" w:rsidR="004620F3" w:rsidRPr="00A16781" w:rsidRDefault="004620F3" w:rsidP="004620F3"/>
    <w:p w14:paraId="134A5DB9" w14:textId="4981E823" w:rsidR="00727798" w:rsidRDefault="00A16781" w:rsidP="006D2C02">
      <w:pPr>
        <w:pStyle w:val="Heading4"/>
      </w:pPr>
      <w:r>
        <w:t>The contractor must have a</w:t>
      </w:r>
      <w:r w:rsidRPr="00A16781">
        <w:t>t least five</w:t>
      </w:r>
      <w:r>
        <w:t xml:space="preserve"> (5)</w:t>
      </w:r>
      <w:r w:rsidRPr="00A16781">
        <w:t xml:space="preserve"> years of </w:t>
      </w:r>
      <w:r w:rsidR="00BE64D1">
        <w:t xml:space="preserve">experience managing </w:t>
      </w:r>
      <w:r w:rsidRPr="00A16781">
        <w:t>529 program or managing similarly structured and similarly sized investment programs</w:t>
      </w:r>
      <w:r w:rsidR="00C71932">
        <w:t>.</w:t>
      </w:r>
      <w:r w:rsidR="00727798" w:rsidRPr="00727798">
        <w:t xml:space="preserve"> </w:t>
      </w:r>
    </w:p>
    <w:p w14:paraId="15284725" w14:textId="77777777" w:rsidR="00727798" w:rsidRDefault="00727798" w:rsidP="006D2C02">
      <w:pPr>
        <w:pStyle w:val="Heading4"/>
        <w:numPr>
          <w:ilvl w:val="0"/>
          <w:numId w:val="0"/>
        </w:numPr>
        <w:ind w:left="1260"/>
      </w:pPr>
    </w:p>
    <w:p w14:paraId="0215816A" w14:textId="77777777" w:rsidR="006C6D3B" w:rsidRDefault="00727798" w:rsidP="006D2C02">
      <w:pPr>
        <w:pStyle w:val="Heading4"/>
      </w:pPr>
      <w:r w:rsidRPr="00727798">
        <w:t>The contractor must have demonstrated 529 conversion experience</w:t>
      </w:r>
      <w:r>
        <w:t>.</w:t>
      </w:r>
      <w:r w:rsidR="006C6D3B" w:rsidRPr="006C6D3B">
        <w:t xml:space="preserve"> </w:t>
      </w:r>
    </w:p>
    <w:p w14:paraId="0E126307" w14:textId="77777777" w:rsidR="006C6D3B" w:rsidRDefault="006C6D3B" w:rsidP="006C6D3B">
      <w:pPr>
        <w:pStyle w:val="ListParagraph"/>
      </w:pPr>
    </w:p>
    <w:p w14:paraId="13A89A96" w14:textId="683987A4" w:rsidR="00A16781" w:rsidRDefault="006C6D3B" w:rsidP="006D2C02">
      <w:pPr>
        <w:pStyle w:val="Heading4"/>
      </w:pPr>
      <w:r>
        <w:t>The contractor must have a</w:t>
      </w:r>
      <w:r w:rsidRPr="00A16781">
        <w:t>t least five</w:t>
      </w:r>
      <w:r>
        <w:t xml:space="preserve"> (5)</w:t>
      </w:r>
      <w:r w:rsidRPr="00A16781">
        <w:t xml:space="preserve"> years of investment management experience with at least $10 billion in assets under advisement in 529 programs or similarly structured products</w:t>
      </w:r>
    </w:p>
    <w:p w14:paraId="48522698" w14:textId="77777777" w:rsidR="005E560D" w:rsidRDefault="005E560D" w:rsidP="006D2C02">
      <w:pPr>
        <w:pStyle w:val="Heading4"/>
        <w:numPr>
          <w:ilvl w:val="0"/>
          <w:numId w:val="0"/>
        </w:numPr>
        <w:ind w:left="1260"/>
      </w:pPr>
    </w:p>
    <w:p w14:paraId="10E86472" w14:textId="2EAE1E92" w:rsidR="00A16781" w:rsidRDefault="0051380C" w:rsidP="006D2C02">
      <w:pPr>
        <w:pStyle w:val="Heading4"/>
      </w:pPr>
      <w:r>
        <w:t>The contractor must have s</w:t>
      </w:r>
      <w:r w:rsidR="00A16781" w:rsidRPr="00A16781">
        <w:t xml:space="preserve">ufficient capital to assume responsibility for and provide ongoing services for the </w:t>
      </w:r>
      <w:r w:rsidR="00BE64D1">
        <w:t>p</w:t>
      </w:r>
      <w:r w:rsidR="00BE64D1" w:rsidRPr="00A16781">
        <w:t>rogram</w:t>
      </w:r>
      <w:r w:rsidR="00A16781" w:rsidRPr="00A16781">
        <w:t>.</w:t>
      </w:r>
    </w:p>
    <w:p w14:paraId="4F77741D" w14:textId="77777777" w:rsidR="00282298" w:rsidRDefault="00282298" w:rsidP="002F408F">
      <w:pPr>
        <w:pStyle w:val="ListParagraph"/>
        <w:ind w:left="1260" w:hanging="540"/>
      </w:pPr>
    </w:p>
    <w:p w14:paraId="29196D00" w14:textId="0F5C354D" w:rsidR="00282298" w:rsidRDefault="00282298" w:rsidP="006D2C02">
      <w:pPr>
        <w:pStyle w:val="Heading4"/>
      </w:pPr>
      <w:r>
        <w:t>The</w:t>
      </w:r>
      <w:r w:rsidRPr="00282298">
        <w:t xml:space="preserve"> </w:t>
      </w:r>
      <w:r>
        <w:t xml:space="preserve">contractor </w:t>
      </w:r>
      <w:r w:rsidR="00E42225">
        <w:t>must have</w:t>
      </w:r>
      <w:r>
        <w:t xml:space="preserve"> </w:t>
      </w:r>
      <w:r w:rsidRPr="006110F0">
        <w:t>a minimum of one (1) year</w:t>
      </w:r>
      <w:r w:rsidRPr="005E560D">
        <w:t xml:space="preserve"> </w:t>
      </w:r>
      <w:r>
        <w:t>e</w:t>
      </w:r>
      <w:r w:rsidRPr="005E560D">
        <w:t>xperience administering scholarship and/or Child Development Accounts</w:t>
      </w:r>
      <w:r w:rsidR="00374C1D">
        <w:t xml:space="preserve">. </w:t>
      </w:r>
    </w:p>
    <w:p w14:paraId="7C8C5FC5" w14:textId="77777777" w:rsidR="0037461C" w:rsidRDefault="0037461C" w:rsidP="002F408F">
      <w:pPr>
        <w:pStyle w:val="ListParagraph"/>
        <w:ind w:left="1260" w:hanging="540"/>
      </w:pPr>
    </w:p>
    <w:p w14:paraId="53B0975F" w14:textId="6ED31485" w:rsidR="00A16781" w:rsidRDefault="0051380C" w:rsidP="006D2C02">
      <w:pPr>
        <w:pStyle w:val="Heading4"/>
      </w:pPr>
      <w:r>
        <w:t>The</w:t>
      </w:r>
      <w:r w:rsidRPr="0051380C">
        <w:t xml:space="preserve"> </w:t>
      </w:r>
      <w:r w:rsidR="000976E3">
        <w:t>c</w:t>
      </w:r>
      <w:r w:rsidRPr="0051380C">
        <w:t>ontractor shall</w:t>
      </w:r>
      <w:r w:rsidRPr="00A16781">
        <w:t xml:space="preserve"> </w:t>
      </w:r>
      <w:r>
        <w:t>h</w:t>
      </w:r>
      <w:r w:rsidR="00A16781" w:rsidRPr="00A16781">
        <w:t xml:space="preserve">ave all applicable federal and </w:t>
      </w:r>
      <w:r w:rsidR="002F408F">
        <w:t>s</w:t>
      </w:r>
      <w:r w:rsidR="002F408F" w:rsidRPr="00A16781">
        <w:t xml:space="preserve">tate </w:t>
      </w:r>
      <w:r w:rsidR="00A16781" w:rsidRPr="00A16781">
        <w:t xml:space="preserve">licenses and registrations required to operate in the </w:t>
      </w:r>
      <w:r w:rsidR="002F408F">
        <w:t>s</w:t>
      </w:r>
      <w:r w:rsidR="002F408F" w:rsidRPr="00A16781">
        <w:t xml:space="preserve">tate </w:t>
      </w:r>
      <w:r w:rsidR="00A16781" w:rsidRPr="00A16781">
        <w:t>and to provide the administrative and investment services sought by this RFP.</w:t>
      </w:r>
    </w:p>
    <w:p w14:paraId="329AF095" w14:textId="77777777" w:rsidR="0051380C" w:rsidRDefault="0051380C" w:rsidP="0051380C">
      <w:pPr>
        <w:pStyle w:val="ListParagraph"/>
      </w:pPr>
    </w:p>
    <w:p w14:paraId="7C5DF5EB" w14:textId="637D4895" w:rsidR="0051380C" w:rsidRDefault="0051380C" w:rsidP="00CF349B">
      <w:pPr>
        <w:pStyle w:val="Heading5"/>
      </w:pPr>
      <w:r>
        <w:t>The</w:t>
      </w:r>
      <w:r w:rsidRPr="0051380C">
        <w:t xml:space="preserve"> </w:t>
      </w:r>
      <w:r w:rsidR="000976E3">
        <w:t>c</w:t>
      </w:r>
      <w:r w:rsidRPr="0051380C">
        <w:t>ontractor shall maintain all applicable licenses and registrations, including (but not limited to) Transfer Agent, Broker Dealer, and Investment Advisor registrations.</w:t>
      </w:r>
    </w:p>
    <w:p w14:paraId="2C08F780" w14:textId="1760C6E4" w:rsidR="00F401F7" w:rsidRDefault="00F401F7" w:rsidP="006D2C02">
      <w:pPr>
        <w:pStyle w:val="Heading4"/>
      </w:pPr>
      <w:r>
        <w:t xml:space="preserve">The contractor must </w:t>
      </w:r>
      <w:r w:rsidR="005121AC">
        <w:t xml:space="preserve">have the ability to </w:t>
      </w:r>
      <w:r>
        <w:t>o</w:t>
      </w:r>
      <w:r w:rsidRPr="00A16781">
        <w:t>ffer a Capital Preservation option(s) utilizing a Missouri based financial institution(s).</w:t>
      </w:r>
    </w:p>
    <w:p w14:paraId="1F3EBC25" w14:textId="77777777" w:rsidR="00F401F7" w:rsidRPr="00F401F7" w:rsidRDefault="00F401F7" w:rsidP="00F401F7"/>
    <w:p w14:paraId="70611E69" w14:textId="77777777" w:rsidR="00F401F7" w:rsidRDefault="00F401F7" w:rsidP="006D2C02">
      <w:pPr>
        <w:pStyle w:val="Heading4"/>
      </w:pPr>
      <w:r>
        <w:t xml:space="preserve">The contractor must have the ability to provide an open architecture investment platform. </w:t>
      </w:r>
    </w:p>
    <w:p w14:paraId="0F72B01F" w14:textId="77777777" w:rsidR="008B2B27" w:rsidRDefault="008B2B27" w:rsidP="006D2C02">
      <w:pPr>
        <w:pStyle w:val="Heading4"/>
        <w:numPr>
          <w:ilvl w:val="0"/>
          <w:numId w:val="0"/>
        </w:numPr>
        <w:ind w:left="720"/>
      </w:pPr>
    </w:p>
    <w:p w14:paraId="295C0598" w14:textId="515C5F57" w:rsidR="008B2B27" w:rsidRPr="004620F3" w:rsidRDefault="008B2B27" w:rsidP="008B2B27">
      <w:pPr>
        <w:pStyle w:val="Heading2"/>
        <w:rPr>
          <w:rFonts w:eastAsiaTheme="minorHAnsi"/>
        </w:rPr>
      </w:pPr>
      <w:r>
        <w:rPr>
          <w:rFonts w:eastAsiaTheme="minorHAnsi"/>
        </w:rPr>
        <w:lastRenderedPageBreak/>
        <w:t>Contractor</w:t>
      </w:r>
      <w:r w:rsidRPr="004620F3">
        <w:rPr>
          <w:rFonts w:eastAsiaTheme="minorHAnsi"/>
        </w:rPr>
        <w:t xml:space="preserve"> Qualifications: </w:t>
      </w:r>
    </w:p>
    <w:p w14:paraId="3E712407" w14:textId="77777777" w:rsidR="00511300" w:rsidRDefault="00511300" w:rsidP="006D2C02">
      <w:pPr>
        <w:pStyle w:val="Heading4"/>
        <w:numPr>
          <w:ilvl w:val="0"/>
          <w:numId w:val="0"/>
        </w:numPr>
        <w:ind w:left="1260"/>
      </w:pPr>
    </w:p>
    <w:p w14:paraId="1165EAE5" w14:textId="67BDD953" w:rsidR="00511300" w:rsidRDefault="00E54F82" w:rsidP="008B2B27">
      <w:pPr>
        <w:pStyle w:val="Heading3"/>
      </w:pPr>
      <w:r>
        <w:t>The contractor must possess the requisite knowledge and demonstrated experience in administering investment accounts generally and 529 accounts specifically, in compliance with IRS regulations</w:t>
      </w:r>
    </w:p>
    <w:p w14:paraId="6F33BAED" w14:textId="77777777" w:rsidR="008B2B27" w:rsidRDefault="008B2B27" w:rsidP="008B2B27">
      <w:pPr>
        <w:pStyle w:val="ListParagraph"/>
      </w:pPr>
    </w:p>
    <w:p w14:paraId="54B44751" w14:textId="77777777" w:rsidR="008B2B27" w:rsidRDefault="008B2B27" w:rsidP="008B2B27">
      <w:pPr>
        <w:pStyle w:val="Heading3"/>
      </w:pPr>
      <w:r>
        <w:t xml:space="preserve">The contractor must possess the requisite knowledge and demonstrated experience in providing investment management services, including the ability to consistently deliver investment returns that meet or exceed their respective indices.  </w:t>
      </w:r>
    </w:p>
    <w:p w14:paraId="555F6682" w14:textId="77777777" w:rsidR="00460787" w:rsidRDefault="00460787" w:rsidP="008B2B27">
      <w:pPr>
        <w:pStyle w:val="Heading2"/>
        <w:numPr>
          <w:ilvl w:val="0"/>
          <w:numId w:val="0"/>
        </w:numPr>
        <w:ind w:left="720"/>
        <w:rPr>
          <w:rFonts w:eastAsiaTheme="minorHAnsi"/>
        </w:rPr>
      </w:pPr>
    </w:p>
    <w:p w14:paraId="69DD2F9C" w14:textId="09E5F11C" w:rsidR="004620F3" w:rsidRPr="004620F3" w:rsidRDefault="004620F3" w:rsidP="00432B1B">
      <w:pPr>
        <w:pStyle w:val="Heading2"/>
        <w:rPr>
          <w:rFonts w:eastAsiaTheme="minorHAnsi"/>
        </w:rPr>
      </w:pPr>
      <w:r w:rsidRPr="004620F3">
        <w:rPr>
          <w:rFonts w:eastAsiaTheme="minorHAnsi"/>
        </w:rPr>
        <w:t xml:space="preserve">Personnel Qualifications: </w:t>
      </w:r>
    </w:p>
    <w:p w14:paraId="65786E7A" w14:textId="77777777" w:rsidR="004620F3" w:rsidRPr="004620F3" w:rsidRDefault="004620F3" w:rsidP="004620F3">
      <w:pPr>
        <w:rPr>
          <w:rFonts w:eastAsiaTheme="minorHAnsi"/>
        </w:rPr>
      </w:pPr>
    </w:p>
    <w:p w14:paraId="38B444DA" w14:textId="77777777" w:rsidR="00415BAE" w:rsidRDefault="004620F3" w:rsidP="008B2B27">
      <w:pPr>
        <w:pStyle w:val="Heading3"/>
        <w:rPr>
          <w:rFonts w:eastAsiaTheme="minorHAnsi"/>
        </w:rPr>
      </w:pPr>
      <w:r w:rsidRPr="004620F3">
        <w:rPr>
          <w:rFonts w:eastAsiaTheme="minorHAnsi"/>
        </w:rPr>
        <w:t xml:space="preserve">The </w:t>
      </w:r>
      <w:r w:rsidR="00415BAE" w:rsidRPr="00415BAE">
        <w:rPr>
          <w:rFonts w:eastAsiaTheme="minorHAnsi"/>
        </w:rPr>
        <w:t xml:space="preserve">contractor shall maintain sufficient personnel with appropriate certifications, training, education, qualifications, and experience to fulfill the requirements to deliver services required herein. </w:t>
      </w:r>
    </w:p>
    <w:p w14:paraId="687073C6" w14:textId="77777777" w:rsidR="001970D7" w:rsidRPr="001970D7" w:rsidRDefault="001970D7" w:rsidP="001970D7">
      <w:pPr>
        <w:rPr>
          <w:rFonts w:eastAsiaTheme="minorHAnsi"/>
        </w:rPr>
      </w:pPr>
    </w:p>
    <w:p w14:paraId="5833335B" w14:textId="1186D9EE" w:rsidR="004620F3" w:rsidRPr="004620F3" w:rsidRDefault="00415BAE" w:rsidP="008B2B27">
      <w:pPr>
        <w:pStyle w:val="Heading3"/>
        <w:rPr>
          <w:rFonts w:eastAsiaTheme="minorHAnsi"/>
        </w:rPr>
      </w:pPr>
      <w:r w:rsidRPr="00415BAE">
        <w:rPr>
          <w:rFonts w:eastAsiaTheme="minorHAnsi"/>
        </w:rPr>
        <w:t xml:space="preserve">The </w:t>
      </w:r>
      <w:r w:rsidR="004620F3" w:rsidRPr="004620F3">
        <w:rPr>
          <w:rFonts w:eastAsiaTheme="minorHAnsi"/>
        </w:rPr>
        <w:t>contractor shall include the following</w:t>
      </w:r>
      <w:r w:rsidR="00A620E6">
        <w:rPr>
          <w:rFonts w:eastAsiaTheme="minorHAnsi"/>
        </w:rPr>
        <w:t xml:space="preserve"> </w:t>
      </w:r>
      <w:r w:rsidR="002F408F">
        <w:rPr>
          <w:rFonts w:eastAsiaTheme="minorHAnsi"/>
        </w:rPr>
        <w:t>personnel</w:t>
      </w:r>
      <w:r w:rsidR="002F408F" w:rsidRPr="004620F3">
        <w:rPr>
          <w:rFonts w:eastAsiaTheme="minorHAnsi"/>
        </w:rPr>
        <w:t xml:space="preserve"> </w:t>
      </w:r>
      <w:r w:rsidR="004620F3" w:rsidRPr="004620F3">
        <w:rPr>
          <w:rFonts w:eastAsiaTheme="minorHAnsi"/>
        </w:rPr>
        <w:t>to administer and perform the contract requirements:</w:t>
      </w:r>
    </w:p>
    <w:p w14:paraId="3F461F9F" w14:textId="77777777" w:rsidR="004620F3" w:rsidRPr="004620F3" w:rsidRDefault="004620F3" w:rsidP="004620F3">
      <w:pPr>
        <w:outlineLvl w:val="2"/>
        <w:rPr>
          <w:rFonts w:eastAsiaTheme="minorHAnsi"/>
        </w:rPr>
      </w:pPr>
    </w:p>
    <w:p w14:paraId="0037F061" w14:textId="1568A67A" w:rsidR="004620F3" w:rsidRDefault="00A620E6" w:rsidP="006D2C02">
      <w:pPr>
        <w:pStyle w:val="Heading4"/>
        <w:rPr>
          <w:rFonts w:eastAsiaTheme="minorHAnsi"/>
        </w:rPr>
      </w:pPr>
      <w:r>
        <w:rPr>
          <w:rFonts w:eastAsiaTheme="minorHAnsi"/>
        </w:rPr>
        <w:t xml:space="preserve">Investment </w:t>
      </w:r>
      <w:r w:rsidR="009452C3">
        <w:rPr>
          <w:rFonts w:eastAsiaTheme="minorHAnsi"/>
        </w:rPr>
        <w:t>Manager</w:t>
      </w:r>
    </w:p>
    <w:p w14:paraId="3BB1EBA4" w14:textId="77777777" w:rsidR="001970D7" w:rsidRDefault="001970D7" w:rsidP="006D2C02">
      <w:pPr>
        <w:pStyle w:val="Heading4"/>
        <w:numPr>
          <w:ilvl w:val="0"/>
          <w:numId w:val="0"/>
        </w:numPr>
        <w:ind w:left="1260"/>
        <w:rPr>
          <w:rFonts w:eastAsiaTheme="minorHAnsi"/>
        </w:rPr>
      </w:pPr>
    </w:p>
    <w:p w14:paraId="735CF302" w14:textId="5EC09173" w:rsidR="00110073" w:rsidRDefault="001970D7" w:rsidP="00CF349B">
      <w:pPr>
        <w:pStyle w:val="Heading5"/>
      </w:pPr>
      <w:r>
        <w:t>The contractor’s Investment Manager</w:t>
      </w:r>
      <w:r w:rsidRPr="001970D7">
        <w:t xml:space="preserve"> </w:t>
      </w:r>
      <w:r>
        <w:t xml:space="preserve">must have </w:t>
      </w:r>
      <w:r w:rsidR="002A6429" w:rsidRPr="00667D74">
        <w:t>a minimum of</w:t>
      </w:r>
      <w:r w:rsidRPr="00A16781">
        <w:t xml:space="preserve"> </w:t>
      </w:r>
      <w:bookmarkStart w:id="2" w:name="_Hlk216965744"/>
      <w:r w:rsidRPr="008B2B27">
        <w:t>five (5) years’ experience</w:t>
      </w:r>
      <w:r>
        <w:t xml:space="preserve"> in the</w:t>
      </w:r>
      <w:r w:rsidRPr="00A16781">
        <w:t xml:space="preserve"> 529</w:t>
      </w:r>
      <w:r>
        <w:t xml:space="preserve"> industry</w:t>
      </w:r>
      <w:r w:rsidR="00110073">
        <w:t>.</w:t>
      </w:r>
      <w:r>
        <w:t xml:space="preserve"> </w:t>
      </w:r>
    </w:p>
    <w:bookmarkEnd w:id="2"/>
    <w:p w14:paraId="67DFEC84" w14:textId="77777777" w:rsidR="00110073" w:rsidRPr="00110073" w:rsidRDefault="00110073" w:rsidP="00110073"/>
    <w:p w14:paraId="1BFEEE11" w14:textId="5991BD01" w:rsidR="001970D7" w:rsidRDefault="007D597F" w:rsidP="00CF349B">
      <w:pPr>
        <w:pStyle w:val="Heading5"/>
      </w:pPr>
      <w:r>
        <w:t>T</w:t>
      </w:r>
      <w:r w:rsidR="00110073">
        <w:t>he contractor’s Investment Manager</w:t>
      </w:r>
      <w:r w:rsidR="00110073" w:rsidRPr="001970D7">
        <w:t xml:space="preserve"> </w:t>
      </w:r>
      <w:r w:rsidR="00110073">
        <w:t>should have prior</w:t>
      </w:r>
      <w:r w:rsidR="001970D7">
        <w:t xml:space="preserve"> experience with conversions.</w:t>
      </w:r>
    </w:p>
    <w:p w14:paraId="13BADA8E" w14:textId="77777777" w:rsidR="001970D7" w:rsidRPr="001970D7" w:rsidRDefault="001970D7" w:rsidP="001970D7">
      <w:pPr>
        <w:rPr>
          <w:rFonts w:eastAsiaTheme="minorHAnsi"/>
        </w:rPr>
      </w:pPr>
    </w:p>
    <w:p w14:paraId="175FB513" w14:textId="22F32DF5" w:rsidR="009452C3" w:rsidRDefault="009452C3" w:rsidP="006D2C02">
      <w:pPr>
        <w:pStyle w:val="Heading4"/>
        <w:rPr>
          <w:rFonts w:eastAsiaTheme="minorHAnsi"/>
        </w:rPr>
      </w:pPr>
      <w:r>
        <w:rPr>
          <w:rFonts w:eastAsiaTheme="minorHAnsi"/>
        </w:rPr>
        <w:t>Senior Relationship Manager</w:t>
      </w:r>
    </w:p>
    <w:p w14:paraId="2C5A5BE0" w14:textId="77777777" w:rsidR="00310F08" w:rsidRDefault="00310F08" w:rsidP="006D2C02">
      <w:pPr>
        <w:pStyle w:val="Heading4"/>
        <w:numPr>
          <w:ilvl w:val="0"/>
          <w:numId w:val="0"/>
        </w:numPr>
        <w:ind w:left="1260"/>
        <w:rPr>
          <w:rFonts w:eastAsiaTheme="minorHAnsi"/>
        </w:rPr>
      </w:pPr>
    </w:p>
    <w:p w14:paraId="3DAD1383" w14:textId="53C9FBDC" w:rsidR="00C925CA" w:rsidRDefault="00D25220" w:rsidP="00C925CA">
      <w:pPr>
        <w:pStyle w:val="Heading5"/>
      </w:pPr>
      <w:r>
        <w:t xml:space="preserve">The contractor’s </w:t>
      </w:r>
      <w:r w:rsidRPr="00D25220">
        <w:t>Senior Relationship Manager</w:t>
      </w:r>
      <w:r w:rsidR="006C0ED2" w:rsidRPr="006C0ED2">
        <w:t xml:space="preserve"> </w:t>
      </w:r>
      <w:r w:rsidR="006C0ED2">
        <w:t xml:space="preserve">must have </w:t>
      </w:r>
      <w:r w:rsidR="00310F08" w:rsidRPr="00667D74">
        <w:t xml:space="preserve">a </w:t>
      </w:r>
      <w:r w:rsidR="006C0ED2" w:rsidRPr="00667D74">
        <w:t xml:space="preserve">minimum of </w:t>
      </w:r>
      <w:r w:rsidR="00C925CA">
        <w:t xml:space="preserve">five (5) years’ experience in the 529 industry. </w:t>
      </w:r>
    </w:p>
    <w:p w14:paraId="210A2176" w14:textId="77777777" w:rsidR="00C925CA" w:rsidRPr="00C925CA" w:rsidRDefault="00C925CA" w:rsidP="008B2B27"/>
    <w:p w14:paraId="5A3D7637" w14:textId="77777777" w:rsidR="004647C1" w:rsidRDefault="006C0ED2" w:rsidP="004647C1">
      <w:pPr>
        <w:pStyle w:val="Heading5"/>
      </w:pPr>
      <w:r>
        <w:t xml:space="preserve">The contractor’s </w:t>
      </w:r>
      <w:r w:rsidRPr="00D25220">
        <w:t>Senior Relationship Manager</w:t>
      </w:r>
      <w:r w:rsidRPr="006C0ED2">
        <w:t xml:space="preserve"> </w:t>
      </w:r>
      <w:r>
        <w:t xml:space="preserve">should have </w:t>
      </w:r>
      <w:r w:rsidR="00110073" w:rsidRPr="00A94D21">
        <w:t>a minimum of one (1) year o</w:t>
      </w:r>
      <w:r w:rsidR="00310F08" w:rsidRPr="00A94D21">
        <w:t>f</w:t>
      </w:r>
      <w:r w:rsidR="00110073">
        <w:t xml:space="preserve"> prior</w:t>
      </w:r>
      <w:r w:rsidR="00310F08" w:rsidRPr="00310F08">
        <w:t xml:space="preserve"> professional experience </w:t>
      </w:r>
      <w:r w:rsidR="00310F08">
        <w:t xml:space="preserve">providing </w:t>
      </w:r>
      <w:r w:rsidR="00A94D21">
        <w:t>senior</w:t>
      </w:r>
      <w:r w:rsidR="00310F08">
        <w:t xml:space="preserve"> </w:t>
      </w:r>
      <w:r w:rsidR="00A94D21">
        <w:t>level relationship m</w:t>
      </w:r>
      <w:r w:rsidR="00310F08">
        <w:t>anager</w:t>
      </w:r>
      <w:r w:rsidR="00310F08" w:rsidRPr="00310F08">
        <w:t xml:space="preserve"> </w:t>
      </w:r>
      <w:r w:rsidR="00A94D21">
        <w:t xml:space="preserve">support </w:t>
      </w:r>
      <w:r w:rsidR="00310F08" w:rsidRPr="00310F08">
        <w:t xml:space="preserve">for </w:t>
      </w:r>
      <w:r w:rsidR="0059675F" w:rsidRPr="00310F08">
        <w:t>a</w:t>
      </w:r>
      <w:r w:rsidR="00310F08" w:rsidRPr="00310F08">
        <w:t xml:space="preserve"> </w:t>
      </w:r>
      <w:r w:rsidR="00310F08">
        <w:t>plan</w:t>
      </w:r>
      <w:r w:rsidR="00310F08" w:rsidRPr="00310F08">
        <w:t xml:space="preserve"> of similar size to the</w:t>
      </w:r>
      <w:r w:rsidR="00310F08">
        <w:t xml:space="preserve"> requirements herein.</w:t>
      </w:r>
      <w:r w:rsidR="004647C1" w:rsidRPr="004647C1">
        <w:t xml:space="preserve"> </w:t>
      </w:r>
    </w:p>
    <w:p w14:paraId="13B488E7" w14:textId="77777777" w:rsidR="004647C1" w:rsidRPr="004647C1" w:rsidRDefault="004647C1" w:rsidP="003B466E"/>
    <w:p w14:paraId="54891B8A" w14:textId="79B8D35D" w:rsidR="004647C1" w:rsidRPr="004647C1" w:rsidRDefault="004647C1" w:rsidP="00463019">
      <w:pPr>
        <w:pStyle w:val="Heading5"/>
      </w:pPr>
      <w:r w:rsidRPr="004647C1">
        <w:t xml:space="preserve">The contractor’s </w:t>
      </w:r>
      <w:r w:rsidRPr="00D25220">
        <w:t>Senior Relationship Manager</w:t>
      </w:r>
      <w:r w:rsidRPr="004647C1">
        <w:t xml:space="preserve"> shall (1) oversee all services being provided, (2) assume responsibility and liability for services performed per the contract, and (3) serve as the primary point of contact with the state agency.</w:t>
      </w:r>
    </w:p>
    <w:p w14:paraId="1A251B68" w14:textId="1826C93F" w:rsidR="001970D7" w:rsidRPr="001970D7" w:rsidRDefault="001970D7" w:rsidP="00CF349B">
      <w:pPr>
        <w:pStyle w:val="Heading5"/>
        <w:numPr>
          <w:ilvl w:val="0"/>
          <w:numId w:val="0"/>
        </w:numPr>
        <w:ind w:left="1800"/>
      </w:pPr>
    </w:p>
    <w:p w14:paraId="620F4826" w14:textId="0CE056A5" w:rsidR="009452C3" w:rsidRDefault="009452C3" w:rsidP="006D2C02">
      <w:pPr>
        <w:pStyle w:val="Heading4"/>
        <w:rPr>
          <w:rFonts w:eastAsiaTheme="minorHAnsi"/>
        </w:rPr>
      </w:pPr>
      <w:r>
        <w:rPr>
          <w:rFonts w:eastAsiaTheme="minorHAnsi"/>
        </w:rPr>
        <w:t>Senior Marketing Manager</w:t>
      </w:r>
    </w:p>
    <w:p w14:paraId="196FCB57" w14:textId="77777777" w:rsidR="0078451F" w:rsidRDefault="0078451F" w:rsidP="006D2C02">
      <w:pPr>
        <w:pStyle w:val="Heading4"/>
        <w:numPr>
          <w:ilvl w:val="0"/>
          <w:numId w:val="0"/>
        </w:numPr>
        <w:ind w:left="1260"/>
        <w:rPr>
          <w:rFonts w:eastAsiaTheme="minorHAnsi"/>
        </w:rPr>
      </w:pPr>
    </w:p>
    <w:p w14:paraId="4B1F16C2" w14:textId="6165B303" w:rsidR="0078451F" w:rsidRDefault="0078451F" w:rsidP="00CF349B">
      <w:pPr>
        <w:pStyle w:val="Heading5"/>
      </w:pPr>
      <w:r>
        <w:t xml:space="preserve">The contractor’s </w:t>
      </w:r>
      <w:r w:rsidRPr="00D25220">
        <w:t xml:space="preserve">Senior </w:t>
      </w:r>
      <w:r>
        <w:t>Marketing</w:t>
      </w:r>
      <w:r w:rsidRPr="00D25220">
        <w:t xml:space="preserve"> Manager</w:t>
      </w:r>
      <w:r w:rsidRPr="006C0ED2">
        <w:t xml:space="preserve"> </w:t>
      </w:r>
      <w:r>
        <w:t xml:space="preserve">must have </w:t>
      </w:r>
      <w:r w:rsidRPr="00A94D21">
        <w:t xml:space="preserve">a minimum of </w:t>
      </w:r>
      <w:r w:rsidR="00A01D7E" w:rsidRPr="00A94D21">
        <w:t>five (5)</w:t>
      </w:r>
      <w:r w:rsidRPr="00A94D21">
        <w:t xml:space="preserve"> year</w:t>
      </w:r>
      <w:r w:rsidR="00A01D7E" w:rsidRPr="00A94D21">
        <w:t>s</w:t>
      </w:r>
      <w:r w:rsidRPr="00A94D21">
        <w:t xml:space="preserve"> of</w:t>
      </w:r>
      <w:r w:rsidRPr="006C0ED2">
        <w:t xml:space="preserve"> prior 529 experience</w:t>
      </w:r>
      <w:r>
        <w:t>.</w:t>
      </w:r>
      <w:r w:rsidRPr="006C0ED2">
        <w:t xml:space="preserve"> </w:t>
      </w:r>
    </w:p>
    <w:p w14:paraId="02B8E945" w14:textId="77777777" w:rsidR="0078451F" w:rsidRPr="00310F08" w:rsidRDefault="0078451F" w:rsidP="0078451F"/>
    <w:p w14:paraId="0AD9B8E9" w14:textId="5C1D1472" w:rsidR="0078451F" w:rsidRDefault="0078451F" w:rsidP="00CF349B">
      <w:pPr>
        <w:pStyle w:val="Heading5"/>
      </w:pPr>
      <w:r>
        <w:t xml:space="preserve">The contractor’s </w:t>
      </w:r>
      <w:r w:rsidRPr="00D25220">
        <w:t xml:space="preserve">Senior </w:t>
      </w:r>
      <w:r>
        <w:t>Marketing</w:t>
      </w:r>
      <w:r w:rsidRPr="00D25220">
        <w:t xml:space="preserve"> Manager</w:t>
      </w:r>
      <w:r w:rsidRPr="006C0ED2">
        <w:t xml:space="preserve"> </w:t>
      </w:r>
      <w:r>
        <w:t xml:space="preserve">should have </w:t>
      </w:r>
      <w:r w:rsidRPr="00A94D21">
        <w:t>a minimum of one (1) year of</w:t>
      </w:r>
      <w:r>
        <w:t xml:space="preserve"> prior</w:t>
      </w:r>
      <w:r w:rsidRPr="00310F08">
        <w:t xml:space="preserve"> professional experience </w:t>
      </w:r>
      <w:r w:rsidR="00A94D21">
        <w:t xml:space="preserve">providing senior level marketing support </w:t>
      </w:r>
      <w:r w:rsidRPr="00310F08">
        <w:t xml:space="preserve">for </w:t>
      </w:r>
      <w:r w:rsidR="0059675F" w:rsidRPr="00310F08">
        <w:t>a</w:t>
      </w:r>
      <w:r w:rsidRPr="00310F08">
        <w:t xml:space="preserve"> </w:t>
      </w:r>
      <w:r>
        <w:t>plan</w:t>
      </w:r>
      <w:r w:rsidRPr="00310F08">
        <w:t xml:space="preserve"> of similar size to the</w:t>
      </w:r>
      <w:r>
        <w:t xml:space="preserve"> requirements herein.</w:t>
      </w:r>
    </w:p>
    <w:p w14:paraId="4725B2CC" w14:textId="77777777" w:rsidR="00A620E6" w:rsidRPr="004620F3" w:rsidRDefault="00A620E6" w:rsidP="006D2C02">
      <w:pPr>
        <w:pStyle w:val="Heading4"/>
        <w:numPr>
          <w:ilvl w:val="0"/>
          <w:numId w:val="0"/>
        </w:numPr>
        <w:ind w:left="1260"/>
        <w:rPr>
          <w:rFonts w:eastAsiaTheme="minorHAnsi"/>
        </w:rPr>
      </w:pPr>
    </w:p>
    <w:p w14:paraId="3886FDD5" w14:textId="50A557F5" w:rsidR="005F394E" w:rsidRPr="002A6429" w:rsidRDefault="00167428" w:rsidP="006D2C02">
      <w:pPr>
        <w:pStyle w:val="Heading4"/>
        <w:rPr>
          <w:rFonts w:eastAsiaTheme="minorHAnsi"/>
        </w:rPr>
      </w:pPr>
      <w:r w:rsidRPr="002A6429">
        <w:t>General</w:t>
      </w:r>
      <w:r w:rsidR="0023316F" w:rsidRPr="002A6429">
        <w:t xml:space="preserve"> Service</w:t>
      </w:r>
      <w:r w:rsidRPr="002A6429">
        <w:t>s</w:t>
      </w:r>
      <w:r w:rsidR="0046323A" w:rsidRPr="002A6429">
        <w:t xml:space="preserve"> Personnel </w:t>
      </w:r>
      <w:r w:rsidRPr="002A6429">
        <w:t>–</w:t>
      </w:r>
      <w:r w:rsidR="00020C55" w:rsidRPr="002A6429">
        <w:t xml:space="preserve"> </w:t>
      </w:r>
      <w:r w:rsidRPr="002A6429">
        <w:t>The general services personnel may include administrative, records kee</w:t>
      </w:r>
      <w:r w:rsidRPr="00805820">
        <w:t>ping,</w:t>
      </w:r>
      <w:r w:rsidR="006C6D3B" w:rsidRPr="00805820">
        <w:t xml:space="preserve"> </w:t>
      </w:r>
      <w:r w:rsidR="006C6D3B" w:rsidRPr="00F3530D">
        <w:rPr>
          <w:color w:val="0A0A0A"/>
        </w:rPr>
        <w:t>outreach field representatives</w:t>
      </w:r>
      <w:r w:rsidR="006C6D3B" w:rsidRPr="00805820">
        <w:rPr>
          <w:color w:val="0A0A0A"/>
        </w:rPr>
        <w:t>,</w:t>
      </w:r>
      <w:r w:rsidRPr="00805820">
        <w:t xml:space="preserve"> c</w:t>
      </w:r>
      <w:r w:rsidRPr="002A6429">
        <w:t>ustomer service and addition</w:t>
      </w:r>
      <w:r w:rsidR="002F408F" w:rsidRPr="002A6429">
        <w:t>al</w:t>
      </w:r>
      <w:r w:rsidRPr="002A6429">
        <w:t xml:space="preserve"> support service personnel</w:t>
      </w:r>
      <w:r w:rsidR="002F408F" w:rsidRPr="002A6429">
        <w:t xml:space="preserve">. </w:t>
      </w:r>
    </w:p>
    <w:p w14:paraId="27B441D7" w14:textId="77777777" w:rsidR="0046323A" w:rsidRPr="002A6429" w:rsidRDefault="0046323A" w:rsidP="00D73EDA">
      <w:pPr>
        <w:pStyle w:val="ListParagraph"/>
        <w:rPr>
          <w:rFonts w:eastAsiaTheme="minorHAnsi"/>
        </w:rPr>
      </w:pPr>
    </w:p>
    <w:p w14:paraId="5CC06D14" w14:textId="77777777" w:rsidR="006C6D3B" w:rsidRDefault="0046323A" w:rsidP="0046323A">
      <w:pPr>
        <w:pStyle w:val="Heading5"/>
      </w:pPr>
      <w:r w:rsidRPr="002A6429">
        <w:t xml:space="preserve">The contractor’s </w:t>
      </w:r>
      <w:r w:rsidR="00167428" w:rsidRPr="002A6429">
        <w:t>general</w:t>
      </w:r>
      <w:r w:rsidRPr="002A6429">
        <w:t xml:space="preserve"> service personnel should have a minimum of six (6) months experience providing support services in the field related to the scope and magnitude of the requirements herein.</w:t>
      </w:r>
      <w:r w:rsidR="006C6D3B" w:rsidRPr="006C6D3B">
        <w:t xml:space="preserve"> </w:t>
      </w:r>
    </w:p>
    <w:p w14:paraId="37E4B587" w14:textId="77777777" w:rsidR="006C6D3B" w:rsidRPr="006C6D3B" w:rsidRDefault="006C6D3B" w:rsidP="006C6D3B"/>
    <w:p w14:paraId="16A45D04" w14:textId="7E59F95D" w:rsidR="0046323A" w:rsidRPr="002A6429" w:rsidRDefault="006C6D3B" w:rsidP="0046323A">
      <w:pPr>
        <w:pStyle w:val="Heading5"/>
      </w:pPr>
      <w:r>
        <w:t>The contractor’s o</w:t>
      </w:r>
      <w:r w:rsidRPr="006C6D3B">
        <w:t>utreach field representatives shall demonstrate an understanding of the target demographics and an ability to tailor strategies to connect with unique community, city, county, or regional needs.</w:t>
      </w:r>
    </w:p>
    <w:p w14:paraId="605928EC" w14:textId="77777777" w:rsidR="005F394E" w:rsidRPr="005F394E" w:rsidRDefault="005F394E" w:rsidP="00D73EDA"/>
    <w:p w14:paraId="64C68DC0" w14:textId="77777777" w:rsidR="00A23E77" w:rsidRPr="00A23E77" w:rsidRDefault="00A23E77" w:rsidP="005A33C0">
      <w:pPr>
        <w:pStyle w:val="Heading3"/>
        <w:rPr>
          <w:rFonts w:eastAsiaTheme="minorHAnsi"/>
        </w:rPr>
      </w:pPr>
      <w:r w:rsidRPr="00A23E77">
        <w:rPr>
          <w:rFonts w:eastAsiaTheme="minorHAnsi"/>
        </w:rPr>
        <w:t>The contractor shall understand and agree that the state agency reserves the right to request any of the contractor’s personnel assigned to provide the services be removed without just cause.  The contractor shall understand and agree that the state agency will allow the contractor a reasonable time to find a replacement.  The state agency shall approve all replacement personnel.  The state agency reserves the right to require background checks and non-disclosure agreements (NDA) of selected contractor personnel, at the contractor’s expense.</w:t>
      </w:r>
    </w:p>
    <w:p w14:paraId="3038F01E" w14:textId="77777777" w:rsidR="00A23E77" w:rsidRDefault="00A23E77" w:rsidP="008B2B27">
      <w:pPr>
        <w:pStyle w:val="Heading3"/>
        <w:numPr>
          <w:ilvl w:val="0"/>
          <w:numId w:val="0"/>
        </w:numPr>
        <w:ind w:left="720"/>
        <w:rPr>
          <w:rFonts w:eastAsiaTheme="minorHAnsi"/>
        </w:rPr>
      </w:pPr>
    </w:p>
    <w:p w14:paraId="548ECE38" w14:textId="7EE5A17F" w:rsidR="004620F3" w:rsidRPr="00D852D7" w:rsidRDefault="00AE5C01" w:rsidP="00432B1B">
      <w:pPr>
        <w:pStyle w:val="Heading2"/>
        <w:rPr>
          <w:rFonts w:eastAsiaTheme="minorHAnsi"/>
        </w:rPr>
      </w:pPr>
      <w:r w:rsidRPr="00AE5C01">
        <w:rPr>
          <w:rFonts w:eastAsiaTheme="minorHAnsi"/>
        </w:rPr>
        <w:t>Administrative and Legal Complianc</w:t>
      </w:r>
      <w:r w:rsidRPr="00D852D7">
        <w:rPr>
          <w:rFonts w:eastAsiaTheme="minorHAnsi"/>
        </w:rPr>
        <w:t>e</w:t>
      </w:r>
      <w:r w:rsidR="004620F3" w:rsidRPr="00D852D7">
        <w:rPr>
          <w:rFonts w:eastAsiaTheme="minorHAnsi"/>
        </w:rPr>
        <w:t xml:space="preserve"> Requirements: </w:t>
      </w:r>
    </w:p>
    <w:p w14:paraId="058A0CFE" w14:textId="77777777" w:rsidR="004620F3" w:rsidRPr="004620F3" w:rsidRDefault="004620F3" w:rsidP="004620F3"/>
    <w:p w14:paraId="5DBF889B" w14:textId="536DAE36" w:rsidR="00E912F0" w:rsidRDefault="00E912F0" w:rsidP="008B2B27">
      <w:pPr>
        <w:pStyle w:val="Heading3"/>
      </w:pPr>
      <w:r>
        <w:t xml:space="preserve">The </w:t>
      </w:r>
      <w:r w:rsidR="000976E3">
        <w:t>c</w:t>
      </w:r>
      <w:r w:rsidR="00C86B42">
        <w:t>ontractor</w:t>
      </w:r>
      <w:r>
        <w:t xml:space="preserve"> shall perform the services requested on behalf of the </w:t>
      </w:r>
      <w:r w:rsidR="002F408F">
        <w:t>p</w:t>
      </w:r>
      <w:r>
        <w:t xml:space="preserve">rogram in compliance with </w:t>
      </w:r>
      <w:r w:rsidR="002F408F">
        <w:t xml:space="preserve">code </w:t>
      </w:r>
      <w:r>
        <w:t xml:space="preserve">and applicable federal regulations, industry best practices, and applicable State laws and regulations, including the </w:t>
      </w:r>
      <w:r w:rsidR="00134793">
        <w:t>“</w:t>
      </w:r>
      <w:r>
        <w:t>Act</w:t>
      </w:r>
      <w:r w:rsidR="00134793">
        <w:t>”</w:t>
      </w:r>
      <w:r w:rsidR="001247E9">
        <w:t xml:space="preserve"> as outlined in RFP paragraph 1.2.1</w:t>
      </w:r>
      <w:r>
        <w:t xml:space="preserve"> and the </w:t>
      </w:r>
      <w:r w:rsidR="002F408F">
        <w:t>contract</w:t>
      </w:r>
      <w:r>
        <w:t xml:space="preserve">.  </w:t>
      </w:r>
    </w:p>
    <w:p w14:paraId="41D419CD" w14:textId="77777777" w:rsidR="00E912F0" w:rsidRPr="00E912F0" w:rsidRDefault="00E912F0" w:rsidP="00E912F0"/>
    <w:p w14:paraId="17E8874F" w14:textId="1D4F29E7" w:rsidR="00E912F0" w:rsidRDefault="00E912F0" w:rsidP="008B2B27">
      <w:pPr>
        <w:pStyle w:val="Heading3"/>
      </w:pPr>
      <w:r>
        <w:t xml:space="preserve">The </w:t>
      </w:r>
      <w:r w:rsidR="000976E3">
        <w:t>c</w:t>
      </w:r>
      <w:r w:rsidR="00C86B42">
        <w:t>ontractor</w:t>
      </w:r>
      <w:r>
        <w:t xml:space="preserve"> shall perform the requested services in accordance with all applicable securities laws, including rules and regulations established by the Securities and Exchange Commission (the “SEC”), the Financial Industry Regulatory Authority (“FINRA</w:t>
      </w:r>
      <w:r w:rsidR="009926AA">
        <w:t>”</w:t>
      </w:r>
      <w:r>
        <w:t xml:space="preserve">), and the Municipal Securities Rulemaking Board (the “MSRB”).  </w:t>
      </w:r>
    </w:p>
    <w:p w14:paraId="60980295" w14:textId="77777777" w:rsidR="00E912F0" w:rsidRPr="00E912F0" w:rsidRDefault="00E912F0" w:rsidP="00E912F0"/>
    <w:p w14:paraId="4E9BA2BD" w14:textId="650E8952" w:rsidR="00E912F0" w:rsidRDefault="00E912F0" w:rsidP="006D2C02">
      <w:pPr>
        <w:pStyle w:val="Heading4"/>
      </w:pPr>
      <w:r>
        <w:t xml:space="preserve">The </w:t>
      </w:r>
      <w:r w:rsidR="000976E3">
        <w:t>c</w:t>
      </w:r>
      <w:r w:rsidR="00C86B42">
        <w:t>ontractor</w:t>
      </w:r>
      <w:r>
        <w:t xml:space="preserve"> shall make all required SEC, FINRA and MSRB regulatory filings, in a timely manner as applicable.</w:t>
      </w:r>
    </w:p>
    <w:p w14:paraId="14FEE4E6" w14:textId="77777777" w:rsidR="00725161" w:rsidRPr="00725161" w:rsidRDefault="00725161" w:rsidP="00725161"/>
    <w:p w14:paraId="43BEF99D" w14:textId="386CBBEE" w:rsidR="00E912F0" w:rsidRDefault="00E912F0" w:rsidP="008B2B27">
      <w:pPr>
        <w:pStyle w:val="Heading3"/>
      </w:pPr>
      <w:r>
        <w:t xml:space="preserve">The </w:t>
      </w:r>
      <w:r w:rsidR="000976E3">
        <w:t>c</w:t>
      </w:r>
      <w:r w:rsidR="00C86B42">
        <w:t>ontractor</w:t>
      </w:r>
      <w:r>
        <w:t xml:space="preserve"> should propose a comprehensive set of performance standards (“SLAs”) that </w:t>
      </w:r>
      <w:r w:rsidR="00725161">
        <w:t>shall</w:t>
      </w:r>
      <w:r>
        <w:t xml:space="preserve"> apply to the timeliness and accuracy of the services to be performed.</w:t>
      </w:r>
    </w:p>
    <w:p w14:paraId="00E56FE2" w14:textId="77777777" w:rsidR="00725161" w:rsidRPr="00725161" w:rsidRDefault="00725161" w:rsidP="00725161"/>
    <w:p w14:paraId="107AC46B" w14:textId="22BD7E3B" w:rsidR="00E912F0" w:rsidRDefault="00E912F0" w:rsidP="008B2B27">
      <w:pPr>
        <w:pStyle w:val="Heading3"/>
      </w:pPr>
      <w:r>
        <w:t xml:space="preserve">The </w:t>
      </w:r>
      <w:r w:rsidR="000976E3">
        <w:t>c</w:t>
      </w:r>
      <w:r w:rsidR="00C86B42">
        <w:t>ontractor</w:t>
      </w:r>
      <w:r>
        <w:t xml:space="preserve"> shall monitor for all legal and regulatory changes that may materially affect the </w:t>
      </w:r>
      <w:r w:rsidR="002F408F">
        <w:t xml:space="preserve">program </w:t>
      </w:r>
      <w:r>
        <w:t xml:space="preserve">and make all necessary modifications to the </w:t>
      </w:r>
      <w:r w:rsidR="002F408F">
        <w:t xml:space="preserve">program </w:t>
      </w:r>
      <w:r>
        <w:t xml:space="preserve">at no cost to the </w:t>
      </w:r>
      <w:r w:rsidR="002F408F">
        <w:t>state agency or program</w:t>
      </w:r>
      <w:r>
        <w:t>.</w:t>
      </w:r>
    </w:p>
    <w:p w14:paraId="72E26671" w14:textId="77777777" w:rsidR="00C7488D" w:rsidRPr="00C7488D" w:rsidRDefault="00C7488D" w:rsidP="00B10E65"/>
    <w:p w14:paraId="50CE022E" w14:textId="6122F657" w:rsidR="00E912F0" w:rsidRDefault="00E912F0" w:rsidP="008B2B27">
      <w:pPr>
        <w:pStyle w:val="Heading3"/>
      </w:pPr>
      <w:r>
        <w:t xml:space="preserve">On an annual basis, the </w:t>
      </w:r>
      <w:r w:rsidR="000976E3">
        <w:t>c</w:t>
      </w:r>
      <w:r w:rsidR="00C86B42">
        <w:t>ontractor</w:t>
      </w:r>
      <w:r>
        <w:t xml:space="preserve"> shall provide SSAE18 and Type II SOC1 and SOC2 Reports, a financial audit of the </w:t>
      </w:r>
      <w:r w:rsidR="002F408F">
        <w:t>program</w:t>
      </w:r>
      <w:r>
        <w:t xml:space="preserve">, and such other reports as may be required by the </w:t>
      </w:r>
      <w:r w:rsidR="002F408F">
        <w:t>state agency</w:t>
      </w:r>
      <w:r>
        <w:t xml:space="preserve">. </w:t>
      </w:r>
    </w:p>
    <w:p w14:paraId="4C1B19E8" w14:textId="77777777" w:rsidR="00725161" w:rsidRPr="00725161" w:rsidRDefault="00725161" w:rsidP="00725161"/>
    <w:p w14:paraId="66D569BB" w14:textId="59449AAF" w:rsidR="00E912F0" w:rsidRDefault="00E912F0" w:rsidP="008B2B27">
      <w:pPr>
        <w:pStyle w:val="Heading3"/>
      </w:pPr>
      <w:r>
        <w:t xml:space="preserve">The </w:t>
      </w:r>
      <w:r w:rsidR="000976E3">
        <w:t>c</w:t>
      </w:r>
      <w:r w:rsidR="00C86B42">
        <w:t>ontractor</w:t>
      </w:r>
      <w:r>
        <w:t xml:space="preserve"> must attend all </w:t>
      </w:r>
      <w:r w:rsidR="00BD7A1D">
        <w:t xml:space="preserve">board </w:t>
      </w:r>
      <w:r>
        <w:t xml:space="preserve">meetings unless otherwise notified by the </w:t>
      </w:r>
      <w:r w:rsidR="00BD7A1D">
        <w:t>state agency</w:t>
      </w:r>
      <w:r>
        <w:t xml:space="preserve">.  The </w:t>
      </w:r>
      <w:r w:rsidR="00BD7A1D">
        <w:t xml:space="preserve">contractor </w:t>
      </w:r>
      <w:r>
        <w:t xml:space="preserve">must respond to the need for telephone consultation within an </w:t>
      </w:r>
      <w:r w:rsidR="00725161">
        <w:t>eight (</w:t>
      </w:r>
      <w:r>
        <w:t>8</w:t>
      </w:r>
      <w:r w:rsidR="00725161">
        <w:t>)</w:t>
      </w:r>
      <w:r w:rsidR="006B57D0">
        <w:t xml:space="preserve"> business</w:t>
      </w:r>
      <w:r w:rsidR="00725161">
        <w:t xml:space="preserve"> </w:t>
      </w:r>
      <w:r>
        <w:t>hour period or less if needed.</w:t>
      </w:r>
    </w:p>
    <w:p w14:paraId="3FCE6346" w14:textId="77777777" w:rsidR="004620F3" w:rsidRPr="004620F3" w:rsidRDefault="004620F3" w:rsidP="004620F3">
      <w:pPr>
        <w:outlineLvl w:val="0"/>
        <w:rPr>
          <w:rFonts w:eastAsiaTheme="minorHAnsi"/>
          <w:b/>
          <w:caps/>
          <w:kern w:val="28"/>
        </w:rPr>
      </w:pPr>
    </w:p>
    <w:p w14:paraId="6BC3450D" w14:textId="59603A62" w:rsidR="004620F3" w:rsidRPr="004620F3" w:rsidRDefault="00AE5C01" w:rsidP="00432B1B">
      <w:pPr>
        <w:pStyle w:val="Heading2"/>
        <w:rPr>
          <w:rFonts w:eastAsiaTheme="minorHAnsi"/>
        </w:rPr>
      </w:pPr>
      <w:r w:rsidRPr="00AE5C01">
        <w:rPr>
          <w:rFonts w:eastAsiaTheme="minorHAnsi"/>
        </w:rPr>
        <w:t>Record Keeping and Customer Service</w:t>
      </w:r>
      <w:r w:rsidR="004620F3" w:rsidRPr="00D852D7">
        <w:rPr>
          <w:rFonts w:eastAsiaTheme="minorHAnsi"/>
        </w:rPr>
        <w:t xml:space="preserve"> Requirements</w:t>
      </w:r>
      <w:r w:rsidR="004620F3" w:rsidRPr="004620F3">
        <w:rPr>
          <w:rFonts w:eastAsiaTheme="minorHAnsi"/>
        </w:rPr>
        <w:t xml:space="preserve">: </w:t>
      </w:r>
    </w:p>
    <w:p w14:paraId="3D3CEEA5" w14:textId="77777777" w:rsidR="004620F3" w:rsidRPr="004620F3" w:rsidRDefault="004620F3" w:rsidP="004620F3"/>
    <w:p w14:paraId="5A85186A" w14:textId="01676557" w:rsidR="00D40EDF" w:rsidRPr="00F3530D" w:rsidRDefault="006B57D0" w:rsidP="008B2B27">
      <w:pPr>
        <w:pStyle w:val="Heading3"/>
      </w:pPr>
      <w:r w:rsidRPr="00F3530D">
        <w:t>The contractor shall provide a</w:t>
      </w:r>
      <w:r w:rsidR="00D40EDF" w:rsidRPr="00F3530D">
        <w:t>ccount administration services</w:t>
      </w:r>
      <w:r w:rsidRPr="00F3530D">
        <w:t>, which</w:t>
      </w:r>
      <w:r w:rsidR="00D40EDF" w:rsidRPr="00F3530D">
        <w:t xml:space="preserve"> include account maintenance at an individual account level; aggregating accounts for all tax compliance and reporting purposes; providing daily NAVs for the Plan’s investment </w:t>
      </w:r>
      <w:r w:rsidR="006440B2" w:rsidRPr="00F3530D">
        <w:t>options (</w:t>
      </w:r>
      <w:r w:rsidR="00D40EDF" w:rsidRPr="00F3530D">
        <w:t>based upon information from the investment manager(s)); and collecting information to fulfill financial reporting to account owners.</w:t>
      </w:r>
    </w:p>
    <w:p w14:paraId="636ABEF0" w14:textId="77777777" w:rsidR="006440B2" w:rsidRPr="00F3530D" w:rsidRDefault="006440B2" w:rsidP="006440B2"/>
    <w:p w14:paraId="562D032E" w14:textId="6EB57169" w:rsidR="006440B2" w:rsidRPr="00F3530D" w:rsidRDefault="006B57D0" w:rsidP="006D2C02">
      <w:pPr>
        <w:pStyle w:val="Heading4"/>
      </w:pPr>
      <w:r w:rsidRPr="00F3530D">
        <w:t xml:space="preserve">The </w:t>
      </w:r>
      <w:r w:rsidR="00B47D7E" w:rsidRPr="00F3530D">
        <w:t>contractor’s Account</w:t>
      </w:r>
      <w:r w:rsidR="00D40EDF" w:rsidRPr="00F3530D">
        <w:t xml:space="preserve"> administration </w:t>
      </w:r>
      <w:r w:rsidR="00B47D7E" w:rsidRPr="00F3530D">
        <w:t xml:space="preserve">services shall </w:t>
      </w:r>
      <w:r w:rsidR="00D40EDF" w:rsidRPr="00F3530D">
        <w:t xml:space="preserve">accommodate expansions and enhancements to qualified expenses as defined by the Code, including but not limited to K-12 distributions, qualified student loan distributions, distributions for apprenticeships and credentialing programs, and rollovers to or from another 529 plan, 529A plan, or </w:t>
      </w:r>
      <w:r w:rsidR="006440B2" w:rsidRPr="00F3530D">
        <w:t>a Roth</w:t>
      </w:r>
      <w:r w:rsidR="00D40EDF" w:rsidRPr="00F3530D">
        <w:t xml:space="preserve"> IRA.  </w:t>
      </w:r>
    </w:p>
    <w:p w14:paraId="3F067FD0" w14:textId="25EB7D27" w:rsidR="00D40EDF" w:rsidRDefault="00D40EDF" w:rsidP="008B2B27">
      <w:pPr>
        <w:pStyle w:val="Heading3"/>
        <w:numPr>
          <w:ilvl w:val="0"/>
          <w:numId w:val="0"/>
        </w:numPr>
        <w:ind w:left="720"/>
      </w:pPr>
      <w:r>
        <w:t xml:space="preserve">  </w:t>
      </w:r>
    </w:p>
    <w:p w14:paraId="77621837" w14:textId="0FE504D4" w:rsidR="00D40EDF" w:rsidRDefault="00D40EDF" w:rsidP="008B2B27">
      <w:pPr>
        <w:pStyle w:val="Heading3"/>
      </w:pPr>
      <w:r>
        <w:t xml:space="preserve">The </w:t>
      </w:r>
      <w:r w:rsidR="000976E3">
        <w:t>c</w:t>
      </w:r>
      <w:r w:rsidR="00C86B42">
        <w:t>ontractor</w:t>
      </w:r>
      <w:r>
        <w:t xml:space="preserve"> </w:t>
      </w:r>
      <w:r w:rsidR="00970D7A">
        <w:t>must</w:t>
      </w:r>
      <w:r>
        <w:t xml:space="preserve"> provide all required custodial, banking, fund accounting and transfer agency services.  </w:t>
      </w:r>
    </w:p>
    <w:p w14:paraId="0947E507" w14:textId="38A1E75A" w:rsidR="00D40EDF" w:rsidRDefault="00D40EDF" w:rsidP="008B2B27">
      <w:pPr>
        <w:pStyle w:val="Heading3"/>
      </w:pPr>
      <w:r>
        <w:t xml:space="preserve">The </w:t>
      </w:r>
      <w:r w:rsidR="000976E3">
        <w:t>c</w:t>
      </w:r>
      <w:r w:rsidR="00C86B42">
        <w:t>ontractor</w:t>
      </w:r>
      <w:r>
        <w:t xml:space="preserve"> shall facilitate contributions into the Program from automated payroll deductions.</w:t>
      </w:r>
    </w:p>
    <w:p w14:paraId="3151B117" w14:textId="77777777" w:rsidR="00823B92" w:rsidRPr="00823B92" w:rsidRDefault="00823B92" w:rsidP="00823B92"/>
    <w:p w14:paraId="2629F883" w14:textId="77777777" w:rsidR="00D40EDF" w:rsidRDefault="00D40EDF" w:rsidP="008B2B27">
      <w:pPr>
        <w:pStyle w:val="Heading3"/>
      </w:pPr>
      <w:r>
        <w:t>All recordkeeping and customer service functions must be based in the U.S.</w:t>
      </w:r>
    </w:p>
    <w:p w14:paraId="6DD5EF0E" w14:textId="77777777" w:rsidR="00970D7A" w:rsidRPr="00970D7A" w:rsidRDefault="00970D7A" w:rsidP="00970D7A"/>
    <w:p w14:paraId="56241CA6" w14:textId="49C864E8" w:rsidR="000C05F8" w:rsidRDefault="00D40EDF" w:rsidP="008B2B27">
      <w:pPr>
        <w:pStyle w:val="Heading3"/>
      </w:pPr>
      <w:r>
        <w:t xml:space="preserve">The </w:t>
      </w:r>
      <w:r w:rsidR="000976E3">
        <w:t>c</w:t>
      </w:r>
      <w:r w:rsidR="00C86B42">
        <w:t>ontractor</w:t>
      </w:r>
      <w:r>
        <w:t xml:space="preserve"> must have a disaster recovery plan that ensures business continuity.  The </w:t>
      </w:r>
      <w:r w:rsidR="00BD7A1D">
        <w:t>c</w:t>
      </w:r>
      <w:r w:rsidR="00C86B42">
        <w:t>ontractor</w:t>
      </w:r>
      <w:r>
        <w:t xml:space="preserve"> </w:t>
      </w:r>
      <w:r w:rsidR="00412386">
        <w:t>shall</w:t>
      </w:r>
      <w:r>
        <w:t xml:space="preserve"> run two</w:t>
      </w:r>
      <w:r w:rsidR="00823B92">
        <w:t xml:space="preserve"> (2)</w:t>
      </w:r>
      <w:r>
        <w:t xml:space="preserve"> disaster recovery tests </w:t>
      </w:r>
      <w:r w:rsidR="00321A05">
        <w:t xml:space="preserve">annually </w:t>
      </w:r>
      <w:r>
        <w:t xml:space="preserve">with reports delivered to the </w:t>
      </w:r>
      <w:r w:rsidR="00BD7A1D">
        <w:t>state agency</w:t>
      </w:r>
      <w:r w:rsidR="00F23FC3">
        <w:t xml:space="preserve"> at a time mutually agreed upon by the vendor and state agency</w:t>
      </w:r>
      <w:r>
        <w:t xml:space="preserve">.  </w:t>
      </w:r>
    </w:p>
    <w:p w14:paraId="49ECA185" w14:textId="77777777" w:rsidR="000C05F8" w:rsidRDefault="000C05F8" w:rsidP="006D2C02">
      <w:pPr>
        <w:pStyle w:val="Heading4"/>
        <w:numPr>
          <w:ilvl w:val="0"/>
          <w:numId w:val="0"/>
        </w:numPr>
        <w:ind w:left="1260"/>
      </w:pPr>
    </w:p>
    <w:p w14:paraId="332F918F" w14:textId="64346AA8" w:rsidR="00D40EDF" w:rsidRDefault="00D40EDF" w:rsidP="006D2C02">
      <w:pPr>
        <w:pStyle w:val="Heading4"/>
      </w:pPr>
      <w:r>
        <w:t xml:space="preserve">The </w:t>
      </w:r>
      <w:r w:rsidR="00BD7A1D">
        <w:t xml:space="preserve">contractor </w:t>
      </w:r>
      <w:r w:rsidR="00412386">
        <w:t>shall</w:t>
      </w:r>
      <w:r>
        <w:t xml:space="preserve"> accommodate testing of specific scenarios or vulnerabilities at the </w:t>
      </w:r>
      <w:r w:rsidR="00BD7A1D">
        <w:t xml:space="preserve">state agency’s </w:t>
      </w:r>
      <w:r>
        <w:t>request.</w:t>
      </w:r>
    </w:p>
    <w:p w14:paraId="568E6AE7" w14:textId="77777777" w:rsidR="0014677B" w:rsidRPr="00823B92" w:rsidRDefault="0014677B" w:rsidP="0014677B"/>
    <w:p w14:paraId="30A80C6A" w14:textId="77777777" w:rsidR="0014677B" w:rsidRDefault="0014677B" w:rsidP="008B2B27">
      <w:pPr>
        <w:pStyle w:val="Heading3"/>
      </w:pPr>
      <w:r>
        <w:t xml:space="preserve">The contractor must </w:t>
      </w:r>
      <w:r w:rsidRPr="00621431">
        <w:t>commit to</w:t>
      </w:r>
      <w:r>
        <w:t xml:space="preserve"> mutually agreed-upon </w:t>
      </w:r>
      <w:r w:rsidRPr="00621431">
        <w:t>administrative</w:t>
      </w:r>
      <w:r>
        <w:t xml:space="preserve"> performance criteria.</w:t>
      </w:r>
    </w:p>
    <w:p w14:paraId="5A293B00" w14:textId="77777777" w:rsidR="00823B92" w:rsidRPr="00823B92" w:rsidRDefault="00823B92" w:rsidP="00823B92"/>
    <w:p w14:paraId="42EFD7DE" w14:textId="791494DC" w:rsidR="00D40EDF" w:rsidRDefault="00D40EDF" w:rsidP="008B2B27">
      <w:pPr>
        <w:pStyle w:val="Heading3"/>
      </w:pPr>
      <w:r>
        <w:t xml:space="preserve">The </w:t>
      </w:r>
      <w:r w:rsidR="000976E3">
        <w:t>c</w:t>
      </w:r>
      <w:r w:rsidR="00C86B42">
        <w:t>ontractor</w:t>
      </w:r>
      <w:r>
        <w:t xml:space="preserve"> must prepare and submit Plan data to third-party organizations as required or directed by the </w:t>
      </w:r>
      <w:r w:rsidR="00BD7A1D">
        <w:t>state age</w:t>
      </w:r>
      <w:r w:rsidR="00BD7A1D" w:rsidRPr="00F23FC3">
        <w:t>ncy</w:t>
      </w:r>
      <w:r w:rsidR="0014677B" w:rsidRPr="00F23FC3">
        <w:t xml:space="preserve"> </w:t>
      </w:r>
      <w:r w:rsidR="0014677B" w:rsidRPr="00F3530D">
        <w:t>in a mutually agreed upon format</w:t>
      </w:r>
      <w:r w:rsidRPr="00F3530D">
        <w:t>.</w:t>
      </w:r>
    </w:p>
    <w:p w14:paraId="726C6C98" w14:textId="77777777" w:rsidR="00823B92" w:rsidRPr="00823B92" w:rsidRDefault="00823B92" w:rsidP="00823B92"/>
    <w:p w14:paraId="3A417D7C" w14:textId="1DA8A7E3" w:rsidR="00823B92" w:rsidRDefault="00D40EDF" w:rsidP="008B2B27">
      <w:pPr>
        <w:pStyle w:val="Heading3"/>
      </w:pPr>
      <w:r>
        <w:t xml:space="preserve">The </w:t>
      </w:r>
      <w:r w:rsidR="000976E3">
        <w:t>c</w:t>
      </w:r>
      <w:r w:rsidR="00C86B42">
        <w:t>ontractor</w:t>
      </w:r>
      <w:r>
        <w:t xml:space="preserve"> shall provide paper copies of account statements and reports detailing all activity in the individual account to the account owner at least quarterly and within agreed-upon delivery timelines in compliance with industry best practices. Account owners </w:t>
      </w:r>
      <w:r w:rsidR="00321A05">
        <w:t>shall</w:t>
      </w:r>
      <w:r>
        <w:t xml:space="preserve"> have the option to receive quarterly account statements via email.  </w:t>
      </w:r>
      <w:r w:rsidR="007115C4">
        <w:t>For paper copies of account statement</w:t>
      </w:r>
      <w:r w:rsidR="00A436B2">
        <w:t>s</w:t>
      </w:r>
      <w:r w:rsidR="007115C4">
        <w:t>, the contractor shall not exceed the firm, fixed price stated on the Exhibit C, Pricing Page to an account owner.</w:t>
      </w:r>
    </w:p>
    <w:p w14:paraId="5A7F37AE" w14:textId="448EEDB1" w:rsidR="00D40EDF" w:rsidRDefault="00D40EDF" w:rsidP="008B2B27">
      <w:pPr>
        <w:pStyle w:val="Heading3"/>
        <w:numPr>
          <w:ilvl w:val="0"/>
          <w:numId w:val="0"/>
        </w:numPr>
        <w:ind w:left="720"/>
      </w:pPr>
      <w:r>
        <w:t xml:space="preserve"> </w:t>
      </w:r>
    </w:p>
    <w:p w14:paraId="5D87E547" w14:textId="17513248" w:rsidR="00D40EDF" w:rsidRDefault="00D40EDF" w:rsidP="008B2B27">
      <w:pPr>
        <w:pStyle w:val="Heading3"/>
      </w:pPr>
      <w:r>
        <w:t xml:space="preserve">The </w:t>
      </w:r>
      <w:r w:rsidR="000976E3">
        <w:t>c</w:t>
      </w:r>
      <w:r w:rsidR="008742F4">
        <w:t>ontractor</w:t>
      </w:r>
      <w:r>
        <w:t xml:space="preserve"> shall offer current and prospective account </w:t>
      </w:r>
      <w:r w:rsidR="00F4451B">
        <w:t>owners’</w:t>
      </w:r>
      <w:r>
        <w:t xml:space="preserve"> customer-focused Plan administration including multiple avenues to enroll in and manage their Plan accounts. This </w:t>
      </w:r>
      <w:r w:rsidR="007A3E3D">
        <w:t xml:space="preserve">shall </w:t>
      </w:r>
      <w:r>
        <w:t xml:space="preserve">include offering a state-of-the-art, user-friendly, and ADA accessible website and materials along with mobile applications, electronic payments to eligible institutions, a user-friendly gifting platform, and prepaid debit card availability. </w:t>
      </w:r>
    </w:p>
    <w:p w14:paraId="5652D0EF" w14:textId="77777777" w:rsidR="006C6D3B" w:rsidRPr="006C6D3B" w:rsidRDefault="006C6D3B" w:rsidP="006C6D3B"/>
    <w:p w14:paraId="47260193" w14:textId="77777777" w:rsidR="006C6D3B" w:rsidRDefault="006C6D3B" w:rsidP="006D2C02">
      <w:pPr>
        <w:pStyle w:val="Heading4"/>
      </w:pPr>
      <w:r>
        <w:t>The Plan website, which must be ADA compliant, must allow prospective account owners to enroll online or to request enrollment materials through the mail.  The site must also allow participants to utilize electronic banking to contribute to their account(s) on a one-time or automatic, ongoing basis.</w:t>
      </w:r>
    </w:p>
    <w:p w14:paraId="53D6E33E" w14:textId="77777777" w:rsidR="00823B92" w:rsidRPr="00823B92" w:rsidRDefault="00823B92" w:rsidP="00823B92"/>
    <w:p w14:paraId="4173B12E" w14:textId="6867EACF" w:rsidR="00D40EDF" w:rsidRDefault="00D40EDF" w:rsidP="008B2B27">
      <w:pPr>
        <w:pStyle w:val="Heading3"/>
      </w:pPr>
      <w:r>
        <w:t xml:space="preserve">The </w:t>
      </w:r>
      <w:r w:rsidR="000976E3">
        <w:t>c</w:t>
      </w:r>
      <w:r w:rsidR="008742F4">
        <w:t>ontractor</w:t>
      </w:r>
      <w:r>
        <w:t xml:space="preserve"> shall collaborate with the </w:t>
      </w:r>
      <w:r w:rsidR="007A3E3D">
        <w:t xml:space="preserve">state agency </w:t>
      </w:r>
      <w:r>
        <w:t xml:space="preserve">to explore </w:t>
      </w:r>
      <w:r w:rsidR="007F7D97">
        <w:t xml:space="preserve">potential </w:t>
      </w:r>
      <w:r>
        <w:t xml:space="preserve">integration and administration of Education Savings Accounts (“ESAs”) and or scholarship programs, including </w:t>
      </w:r>
      <w:hyperlink r:id="rId22" w:history="1">
        <w:proofErr w:type="spellStart"/>
        <w:r w:rsidR="006440B2" w:rsidRPr="001D73E7">
          <w:rPr>
            <w:color w:val="0000FF"/>
            <w:u w:val="single"/>
          </w:rPr>
          <w:t>MOScholars</w:t>
        </w:r>
        <w:proofErr w:type="spellEnd"/>
        <w:r w:rsidR="006440B2" w:rsidRPr="001D73E7">
          <w:rPr>
            <w:color w:val="0000FF"/>
            <w:u w:val="single"/>
          </w:rPr>
          <w:t xml:space="preserve">.  </w:t>
        </w:r>
      </w:hyperlink>
      <w:r>
        <w:t xml:space="preserve"> </w:t>
      </w:r>
    </w:p>
    <w:p w14:paraId="2323F371" w14:textId="77777777" w:rsidR="006440B2" w:rsidRPr="006440B2" w:rsidRDefault="006440B2" w:rsidP="006440B2"/>
    <w:p w14:paraId="0E610A21" w14:textId="20986420" w:rsidR="00D40EDF" w:rsidRDefault="00D40EDF" w:rsidP="008B2B27">
      <w:pPr>
        <w:pStyle w:val="Heading3"/>
      </w:pPr>
      <w:r>
        <w:t xml:space="preserve">The </w:t>
      </w:r>
      <w:r w:rsidR="000976E3">
        <w:t>c</w:t>
      </w:r>
      <w:r w:rsidR="008742F4">
        <w:t>ontractor</w:t>
      </w:r>
      <w:r>
        <w:t xml:space="preserve"> shall disburse funds according to established procedures and legal </w:t>
      </w:r>
      <w:r w:rsidR="006D2C5F">
        <w:t>requirements and</w:t>
      </w:r>
      <w:r>
        <w:t xml:space="preserve"> will provide IRS Form 1099Q reports and any other reporting forms required by </w:t>
      </w:r>
      <w:r w:rsidR="00E52A56">
        <w:t>federal or</w:t>
      </w:r>
      <w:r>
        <w:t xml:space="preserve"> </w:t>
      </w:r>
      <w:r w:rsidR="007A3E3D">
        <w:t xml:space="preserve">state </w:t>
      </w:r>
      <w:r>
        <w:t xml:space="preserve">laws or regulations. </w:t>
      </w:r>
    </w:p>
    <w:p w14:paraId="1384DCAC" w14:textId="77777777" w:rsidR="00823B92" w:rsidRPr="00823B92" w:rsidRDefault="00823B92" w:rsidP="00823B92"/>
    <w:p w14:paraId="3BCE545A" w14:textId="31C90409" w:rsidR="00D40EDF" w:rsidRDefault="00D40EDF" w:rsidP="008B2B27">
      <w:pPr>
        <w:pStyle w:val="Heading3"/>
      </w:pPr>
      <w:r>
        <w:t xml:space="preserve">The </w:t>
      </w:r>
      <w:r w:rsidR="000976E3">
        <w:t>c</w:t>
      </w:r>
      <w:r w:rsidR="008742F4">
        <w:t>ontractor</w:t>
      </w:r>
      <w:r>
        <w:t xml:space="preserve"> must offer customer service with customer service representatives available by toll-free </w:t>
      </w:r>
      <w:r w:rsidR="00823B92">
        <w:t>phone,</w:t>
      </w:r>
      <w:r>
        <w:t xml:space="preserve"> live chat and email, Monday through Friday, except federal holidays and days on which the New York Stock Exchange is closed.  Customer service representatives </w:t>
      </w:r>
      <w:r w:rsidR="007A3E3D">
        <w:t xml:space="preserve">must </w:t>
      </w:r>
      <w:r>
        <w:t xml:space="preserve">be available from 8am to </w:t>
      </w:r>
      <w:r w:rsidR="007A3E3D">
        <w:t xml:space="preserve">6pm </w:t>
      </w:r>
      <w:r>
        <w:t>Central Time</w:t>
      </w:r>
      <w:r w:rsidR="007A3E3D">
        <w:t>. It is highly desired the customer service representative be available</w:t>
      </w:r>
      <w:r>
        <w:t xml:space="preserve"> 8am to </w:t>
      </w:r>
      <w:r w:rsidR="007A3E3D">
        <w:t xml:space="preserve">8pm </w:t>
      </w:r>
      <w:r>
        <w:t>Central Time.</w:t>
      </w:r>
    </w:p>
    <w:p w14:paraId="07A222BC" w14:textId="77777777" w:rsidR="00823B92" w:rsidRPr="00823B92" w:rsidRDefault="00823B92" w:rsidP="00823B92"/>
    <w:p w14:paraId="7586DBA8" w14:textId="235F7714" w:rsidR="00D40EDF" w:rsidRDefault="00D40EDF" w:rsidP="006D2C02">
      <w:pPr>
        <w:pStyle w:val="Heading4"/>
      </w:pPr>
      <w:r>
        <w:t xml:space="preserve">The </w:t>
      </w:r>
      <w:r w:rsidR="000976E3">
        <w:t>c</w:t>
      </w:r>
      <w:r w:rsidR="008742F4">
        <w:t>ontractor</w:t>
      </w:r>
      <w:r>
        <w:t xml:space="preserve"> must </w:t>
      </w:r>
      <w:r w:rsidR="007A3E3D">
        <w:t xml:space="preserve">ensure the correct number of </w:t>
      </w:r>
      <w:r>
        <w:t>customer service representatives necessary to handle higher call volumes during peak periods.</w:t>
      </w:r>
    </w:p>
    <w:p w14:paraId="1B83DB96" w14:textId="77777777" w:rsidR="00823B92" w:rsidRPr="00823B92" w:rsidRDefault="00823B92" w:rsidP="00823B92"/>
    <w:p w14:paraId="6F3A6263" w14:textId="3986731B" w:rsidR="00E52A56" w:rsidRDefault="00E52A56" w:rsidP="008B2B27">
      <w:pPr>
        <w:pStyle w:val="Heading3"/>
      </w:pPr>
      <w:r>
        <w:t>T</w:t>
      </w:r>
      <w:r w:rsidR="00D40EDF">
        <w:t xml:space="preserve">he </w:t>
      </w:r>
      <w:r w:rsidR="000976E3">
        <w:t>c</w:t>
      </w:r>
      <w:r w:rsidR="008742F4">
        <w:t>ontractor</w:t>
      </w:r>
      <w:r w:rsidR="00D40EDF">
        <w:t xml:space="preserve"> shall provide the </w:t>
      </w:r>
      <w:r w:rsidR="007A3E3D">
        <w:t xml:space="preserve">state agency </w:t>
      </w:r>
      <w:r w:rsidR="00D40EDF">
        <w:t xml:space="preserve">access to all Program files, records, documents and data that are in </w:t>
      </w:r>
      <w:r w:rsidR="007A3E3D">
        <w:t xml:space="preserve">the contractor’s </w:t>
      </w:r>
      <w:r w:rsidR="00D40EDF">
        <w:t>possession and control regardless of how that information is stored</w:t>
      </w:r>
      <w:r w:rsidRPr="00E52A56">
        <w:t xml:space="preserve"> </w:t>
      </w:r>
      <w:r>
        <w:t xml:space="preserve">upon request from the </w:t>
      </w:r>
      <w:r w:rsidRPr="00224BBF">
        <w:t>state agency</w:t>
      </w:r>
      <w:r w:rsidR="00D40EDF" w:rsidRPr="00224BBF">
        <w:t>.</w:t>
      </w:r>
      <w:r w:rsidR="00D40EDF">
        <w:t xml:space="preserve">   </w:t>
      </w:r>
    </w:p>
    <w:p w14:paraId="124B48C0" w14:textId="77777777" w:rsidR="006D2C5F" w:rsidRPr="006D2C5F" w:rsidRDefault="006D2C5F" w:rsidP="006D2C5F"/>
    <w:p w14:paraId="51A5A980" w14:textId="7813C395" w:rsidR="00D40EDF" w:rsidRDefault="00D40EDF" w:rsidP="006D2C02">
      <w:pPr>
        <w:pStyle w:val="Heading4"/>
      </w:pPr>
      <w:r>
        <w:t>Access</w:t>
      </w:r>
      <w:r w:rsidR="007A3E3D" w:rsidRPr="007A3E3D">
        <w:t xml:space="preserve"> to all Program files, records, documents and data</w:t>
      </w:r>
      <w:r>
        <w:t xml:space="preserve"> must be provided</w:t>
      </w:r>
      <w:r w:rsidR="007A3E3D">
        <w:t xml:space="preserve"> to the state agency</w:t>
      </w:r>
      <w:r w:rsidR="00E52A56">
        <w:t xml:space="preserve"> </w:t>
      </w:r>
      <w:r>
        <w:t>within five</w:t>
      </w:r>
      <w:r w:rsidR="00E52A56">
        <w:t xml:space="preserve"> (5) </w:t>
      </w:r>
      <w:r>
        <w:t xml:space="preserve">business days </w:t>
      </w:r>
      <w:r w:rsidR="00285D89">
        <w:t>of</w:t>
      </w:r>
      <w:r>
        <w:t xml:space="preserve"> the request. </w:t>
      </w:r>
    </w:p>
    <w:p w14:paraId="1AE8D225" w14:textId="77777777" w:rsidR="00E52A56" w:rsidRPr="00E52A56" w:rsidRDefault="00E52A56" w:rsidP="00E52A56"/>
    <w:p w14:paraId="5B647BE0" w14:textId="2D415C6A" w:rsidR="00D40EDF" w:rsidRDefault="00D40EDF" w:rsidP="008B2B27">
      <w:pPr>
        <w:pStyle w:val="Heading3"/>
      </w:pPr>
      <w:r>
        <w:t xml:space="preserve">The </w:t>
      </w:r>
      <w:r w:rsidR="000976E3">
        <w:t>c</w:t>
      </w:r>
      <w:r w:rsidR="008742F4">
        <w:t>ontractor</w:t>
      </w:r>
      <w:r>
        <w:t xml:space="preserve"> must keep and protect the confidentiality of participant personal information, including identification numbers, and account access numbers or codes in accordance with all applicable federal and </w:t>
      </w:r>
      <w:r w:rsidR="007A3E3D">
        <w:t xml:space="preserve">state </w:t>
      </w:r>
      <w:r>
        <w:t xml:space="preserve">laws. </w:t>
      </w:r>
    </w:p>
    <w:p w14:paraId="49AAE7E4" w14:textId="77777777" w:rsidR="006D2C5F" w:rsidRPr="006D2C5F" w:rsidRDefault="006D2C5F" w:rsidP="006D2C5F"/>
    <w:p w14:paraId="38F11B30" w14:textId="775C6F42" w:rsidR="00D40EDF" w:rsidRDefault="00D40EDF" w:rsidP="008B2B27">
      <w:pPr>
        <w:pStyle w:val="Heading3"/>
      </w:pPr>
      <w:r>
        <w:t xml:space="preserve">The </w:t>
      </w:r>
      <w:r w:rsidR="000976E3">
        <w:t>c</w:t>
      </w:r>
      <w:r w:rsidR="008742F4">
        <w:t>ontractor</w:t>
      </w:r>
      <w:r>
        <w:t xml:space="preserve"> shall maintain a rigorous cybersecurity plan and notify the </w:t>
      </w:r>
      <w:r w:rsidR="007A3E3D">
        <w:t xml:space="preserve">state agency </w:t>
      </w:r>
      <w:r>
        <w:t>of any security breach with a plan to resolve such breach within 24</w:t>
      </w:r>
      <w:r w:rsidR="008505A3">
        <w:t>-</w:t>
      </w:r>
      <w:r>
        <w:t>hours.</w:t>
      </w:r>
    </w:p>
    <w:p w14:paraId="5F8C761B" w14:textId="77777777" w:rsidR="003076DE" w:rsidRPr="003076DE" w:rsidRDefault="003076DE" w:rsidP="003076DE"/>
    <w:p w14:paraId="14ACDFF9" w14:textId="020B977E" w:rsidR="00D40EDF" w:rsidRDefault="00D40EDF" w:rsidP="008B2B27">
      <w:pPr>
        <w:pStyle w:val="Heading3"/>
      </w:pPr>
      <w:r>
        <w:lastRenderedPageBreak/>
        <w:t xml:space="preserve">The </w:t>
      </w:r>
      <w:r w:rsidR="000976E3">
        <w:t>c</w:t>
      </w:r>
      <w:r w:rsidR="008742F4">
        <w:t>ontractor</w:t>
      </w:r>
      <w:r>
        <w:t xml:space="preserve"> shall provide weekly, monthly, and quarterly data reports as requested by the </w:t>
      </w:r>
      <w:r w:rsidR="007A3E3D">
        <w:t>state agency</w:t>
      </w:r>
      <w:r>
        <w:t xml:space="preserve">. Data to be provided </w:t>
      </w:r>
      <w:r w:rsidR="007A3E3D">
        <w:t xml:space="preserve">shall </w:t>
      </w:r>
      <w:r>
        <w:t xml:space="preserve">include, but is not limited to, the number of new accounts and contributions on both a gross and net basis, rollovers in and out of the Plan, qualified distributions by type (higher education, K-12, student loan payments, apprenticeship and credentialing expenses, and rollovers to Roth IRA accounts, 529 accounts or ABLE accounts), investment performance results, and customer service performance. </w:t>
      </w:r>
    </w:p>
    <w:p w14:paraId="00B64199" w14:textId="77777777" w:rsidR="004620F3" w:rsidRPr="004620F3" w:rsidRDefault="004620F3" w:rsidP="004620F3">
      <w:pPr>
        <w:rPr>
          <w:rFonts w:eastAsiaTheme="minorHAnsi"/>
        </w:rPr>
      </w:pPr>
    </w:p>
    <w:p w14:paraId="647F2187" w14:textId="10B50E82" w:rsidR="00AE5C01" w:rsidRPr="004620F3" w:rsidRDefault="00AE5C01" w:rsidP="00AE5C01">
      <w:pPr>
        <w:pStyle w:val="Heading2"/>
        <w:rPr>
          <w:rFonts w:eastAsiaTheme="minorHAnsi"/>
        </w:rPr>
      </w:pPr>
      <w:r>
        <w:t>Investment Managem</w:t>
      </w:r>
      <w:r w:rsidRPr="00D852D7">
        <w:rPr>
          <w:rFonts w:eastAsiaTheme="minorHAnsi"/>
        </w:rPr>
        <w:t>ent Requirements</w:t>
      </w:r>
      <w:r w:rsidRPr="004620F3">
        <w:rPr>
          <w:rFonts w:eastAsiaTheme="minorHAnsi"/>
        </w:rPr>
        <w:t xml:space="preserve">: </w:t>
      </w:r>
    </w:p>
    <w:p w14:paraId="7C3611CE" w14:textId="77777777" w:rsidR="00AE5C01" w:rsidRPr="004620F3" w:rsidRDefault="00AE5C01" w:rsidP="00AE5C01"/>
    <w:p w14:paraId="3C61C2F2" w14:textId="6BD8CF46" w:rsidR="00F4451B" w:rsidRDefault="007A3E3D" w:rsidP="008B2B27">
      <w:pPr>
        <w:pStyle w:val="Heading3"/>
      </w:pPr>
      <w:r>
        <w:t>T</w:t>
      </w:r>
      <w:r w:rsidR="00F4451B">
        <w:t xml:space="preserve">he </w:t>
      </w:r>
      <w:r w:rsidR="001E3BF4">
        <w:t>contractor</w:t>
      </w:r>
      <w:r w:rsidR="00F4451B">
        <w:t xml:space="preserve"> must offer investment options that will appeal to a wide range of investors and that </w:t>
      </w:r>
      <w:r>
        <w:t xml:space="preserve">shall be </w:t>
      </w:r>
      <w:r w:rsidR="00F4451B">
        <w:t>consistent with the Plan’s Investment Policy Statement</w:t>
      </w:r>
      <w:r w:rsidR="00B11CE7">
        <w:t xml:space="preserve">, </w:t>
      </w:r>
      <w:r w:rsidR="00C80ADB">
        <w:t>which is incl</w:t>
      </w:r>
      <w:r w:rsidR="00C80ADB" w:rsidRPr="00D319AD">
        <w:t xml:space="preserve">uded as </w:t>
      </w:r>
      <w:r w:rsidR="00C80ADB" w:rsidRPr="00F3530D">
        <w:rPr>
          <w:b/>
          <w:bCs/>
        </w:rPr>
        <w:t xml:space="preserve">Attachment </w:t>
      </w:r>
      <w:r w:rsidR="00A75BEC" w:rsidRPr="00F3530D">
        <w:rPr>
          <w:b/>
          <w:bCs/>
        </w:rPr>
        <w:t>2</w:t>
      </w:r>
      <w:r w:rsidR="00F4451B" w:rsidRPr="00D319AD">
        <w:t>.</w:t>
      </w:r>
      <w:r w:rsidR="00F4451B">
        <w:t xml:space="preserve">    </w:t>
      </w:r>
    </w:p>
    <w:p w14:paraId="15441240" w14:textId="77777777" w:rsidR="00F4451B" w:rsidRPr="00F4451B" w:rsidRDefault="00F4451B" w:rsidP="00F4451B"/>
    <w:p w14:paraId="0D809B81" w14:textId="2049100A" w:rsidR="00F4451B" w:rsidRDefault="00F4451B" w:rsidP="008B2B27">
      <w:pPr>
        <w:pStyle w:val="Heading3"/>
      </w:pPr>
      <w:r>
        <w:t xml:space="preserve">At a minimum, the </w:t>
      </w:r>
      <w:r w:rsidR="008742F4">
        <w:t>contractor</w:t>
      </w:r>
      <w:r>
        <w:t xml:space="preserve"> must provide a progressive aged-based and / or enrollment date option for the Plan, as well as risk-based options and individual fund options that will provide easy mapping from current investment options in the event of a conversion.  The </w:t>
      </w:r>
      <w:r w:rsidR="007A3E3D">
        <w:t>contractor</w:t>
      </w:r>
      <w:r>
        <w:t xml:space="preserve"> must provide a Capital Preservation investment </w:t>
      </w:r>
      <w:r w:rsidRPr="00840B49">
        <w:t>option (e.g.</w:t>
      </w:r>
      <w:r w:rsidR="004F579B" w:rsidRPr="00840B49">
        <w:t>,</w:t>
      </w:r>
      <w:r w:rsidRPr="00840B49">
        <w:t xml:space="preserve"> FDIC, Money Market, Stable Value) to</w:t>
      </w:r>
      <w:r>
        <w:t xml:space="preserve"> appeal to the most risk adverse investors and </w:t>
      </w:r>
      <w:r w:rsidR="00922E41">
        <w:t>is desirable to be a Missouri</w:t>
      </w:r>
      <w:r>
        <w:t>-based financial institution(s)</w:t>
      </w:r>
      <w:r w:rsidR="00922E41">
        <w:t>,</w:t>
      </w:r>
      <w:r>
        <w:t xml:space="preserve"> if applicable.   </w:t>
      </w:r>
    </w:p>
    <w:p w14:paraId="21A3A4A2" w14:textId="77777777" w:rsidR="00F4451B" w:rsidRPr="00F4451B" w:rsidRDefault="00F4451B" w:rsidP="00F4451B"/>
    <w:p w14:paraId="19DA5252" w14:textId="6FAF55B1" w:rsidR="00F4451B" w:rsidRDefault="00F4451B" w:rsidP="008B2B27">
      <w:pPr>
        <w:pStyle w:val="Heading3"/>
      </w:pPr>
      <w:r>
        <w:t xml:space="preserve">The </w:t>
      </w:r>
      <w:r w:rsidR="008742F4" w:rsidRPr="008742F4">
        <w:t xml:space="preserve">contractor </w:t>
      </w:r>
      <w:r w:rsidR="0004214F">
        <w:t>shall</w:t>
      </w:r>
      <w:r>
        <w:t xml:space="preserve"> manage all investment options as a fiduciary for the Board, the account owners and the Program. </w:t>
      </w:r>
      <w:r w:rsidR="00B76150">
        <w:t xml:space="preserve">The contractor must understand and agree that any changes to the investment options must be approved by the </w:t>
      </w:r>
      <w:r w:rsidR="00075BB1">
        <w:t>Board</w:t>
      </w:r>
      <w:r w:rsidR="00B76150">
        <w:t xml:space="preserve"> in writing. </w:t>
      </w:r>
    </w:p>
    <w:p w14:paraId="65545A5A" w14:textId="77777777" w:rsidR="003D115D" w:rsidRPr="003D115D" w:rsidRDefault="003D115D" w:rsidP="003D115D"/>
    <w:p w14:paraId="6794DEF1" w14:textId="070CB150" w:rsidR="00F4451B" w:rsidRDefault="007A3E3D" w:rsidP="008B2B27">
      <w:pPr>
        <w:pStyle w:val="Heading3"/>
      </w:pPr>
      <w:r>
        <w:t xml:space="preserve">The contractor shall understand and agree that the </w:t>
      </w:r>
      <w:r w:rsidR="00AA7127">
        <w:t xml:space="preserve">state agency </w:t>
      </w:r>
      <w:r w:rsidR="00F4451B">
        <w:t xml:space="preserve">may request modifications to the investment options, including the right to substitute non-proprietary funds in a line-up that begins as proprietary.  </w:t>
      </w:r>
    </w:p>
    <w:p w14:paraId="0EA64AFA" w14:textId="77777777" w:rsidR="00F4451B" w:rsidRPr="00F4451B" w:rsidRDefault="00F4451B" w:rsidP="00F4451B"/>
    <w:p w14:paraId="5539A482" w14:textId="4DCC22CF" w:rsidR="00F4451B" w:rsidRPr="001543A9" w:rsidRDefault="00F4451B" w:rsidP="008B2B27">
      <w:pPr>
        <w:pStyle w:val="Heading3"/>
      </w:pPr>
      <w:r>
        <w:t xml:space="preserve">The </w:t>
      </w:r>
      <w:r w:rsidR="008742F4">
        <w:t>contractor</w:t>
      </w:r>
      <w:r>
        <w:t xml:space="preserve"> </w:t>
      </w:r>
      <w:r w:rsidR="00A27DDE">
        <w:t>shall</w:t>
      </w:r>
      <w:r>
        <w:t xml:space="preserve"> benchmark the performance of the investment options against appropriate indices agreed upon by the </w:t>
      </w:r>
      <w:r w:rsidR="007A3E3D">
        <w:t xml:space="preserve">state agency </w:t>
      </w:r>
      <w:r w:rsidRPr="001543A9">
        <w:t>and its Investment Consultant.</w:t>
      </w:r>
      <w:r w:rsidR="001543A9" w:rsidRPr="001543A9">
        <w:t xml:space="preserve">  </w:t>
      </w:r>
    </w:p>
    <w:p w14:paraId="6C54B389" w14:textId="77777777" w:rsidR="00F4451B" w:rsidRPr="001543A9" w:rsidRDefault="00F4451B" w:rsidP="00F4451B"/>
    <w:p w14:paraId="1F68EAB7" w14:textId="7183F393" w:rsidR="00F4451B" w:rsidRPr="001543A9" w:rsidRDefault="00F4451B" w:rsidP="008B2B27">
      <w:pPr>
        <w:pStyle w:val="Heading3"/>
      </w:pPr>
      <w:r w:rsidRPr="001543A9">
        <w:t xml:space="preserve">The </w:t>
      </w:r>
      <w:r w:rsidR="008742F4" w:rsidRPr="001543A9">
        <w:t>contractor</w:t>
      </w:r>
      <w:r w:rsidRPr="001543A9">
        <w:t xml:space="preserve"> shall prepare an annual review of the investment portfolios and the underlying investments. At a minimum, the review shall include, but not be limited to, an asset allocation review of the age-based or year of enrollment glidepath as well as proposed changes to benchmarks and underlying funds.</w:t>
      </w:r>
    </w:p>
    <w:p w14:paraId="0FEFE7CD" w14:textId="77777777" w:rsidR="00F4451B" w:rsidRPr="001543A9" w:rsidRDefault="00F4451B" w:rsidP="00F4451B"/>
    <w:p w14:paraId="17014001" w14:textId="1CB891DD" w:rsidR="00F4451B" w:rsidRDefault="00F4451B" w:rsidP="008B2B27">
      <w:pPr>
        <w:pStyle w:val="Heading3"/>
      </w:pPr>
      <w:r w:rsidRPr="001543A9">
        <w:t xml:space="preserve">The </w:t>
      </w:r>
      <w:r w:rsidR="0035349F" w:rsidRPr="001543A9">
        <w:t xml:space="preserve">contractor </w:t>
      </w:r>
      <w:r w:rsidRPr="001543A9">
        <w:t xml:space="preserve">must consult with the </w:t>
      </w:r>
      <w:r w:rsidR="007A3E3D" w:rsidRPr="001543A9">
        <w:t xml:space="preserve">state agency </w:t>
      </w:r>
      <w:r w:rsidRPr="001543A9">
        <w:t>and its Investment Consultant to</w:t>
      </w:r>
      <w:r>
        <w:t xml:space="preserve"> annually review the I</w:t>
      </w:r>
      <w:r w:rsidR="00344C9E">
        <w:t xml:space="preserve">nvestment Policy Statement </w:t>
      </w:r>
      <w:r>
        <w:t>and, if applicable, recommend changes to the Board.</w:t>
      </w:r>
    </w:p>
    <w:p w14:paraId="260131D1" w14:textId="77777777" w:rsidR="00F4451B" w:rsidRDefault="00F4451B" w:rsidP="008B2B27">
      <w:pPr>
        <w:pStyle w:val="Heading3"/>
        <w:numPr>
          <w:ilvl w:val="0"/>
          <w:numId w:val="0"/>
        </w:numPr>
        <w:ind w:left="720"/>
      </w:pPr>
    </w:p>
    <w:p w14:paraId="16E0F565" w14:textId="368B09B1" w:rsidR="00F4451B" w:rsidRDefault="00F4451B" w:rsidP="008B2B27">
      <w:pPr>
        <w:pStyle w:val="Heading3"/>
      </w:pPr>
      <w:r>
        <w:t xml:space="preserve">The </w:t>
      </w:r>
      <w:r w:rsidR="0035349F">
        <w:t>contractor</w:t>
      </w:r>
      <w:r>
        <w:t xml:space="preserve"> must have the ability to provide access to globally diversified investment products with flexibility to include or exclude specific markets (e.g., China).</w:t>
      </w:r>
    </w:p>
    <w:p w14:paraId="52EED51B" w14:textId="77777777" w:rsidR="00AE5C01" w:rsidRPr="00AE5C01" w:rsidRDefault="00AE5C01" w:rsidP="00AE5C01"/>
    <w:p w14:paraId="5A3AF8ED" w14:textId="5EE3F2CF" w:rsidR="00AE5C01" w:rsidRPr="004620F3" w:rsidRDefault="00AE5C01" w:rsidP="00AE5C01">
      <w:pPr>
        <w:pStyle w:val="Heading2"/>
        <w:rPr>
          <w:rFonts w:eastAsiaTheme="minorHAnsi"/>
        </w:rPr>
      </w:pPr>
      <w:bookmarkStart w:id="3" w:name="_Hlk215560770"/>
      <w:r>
        <w:t>Marketing and Outre</w:t>
      </w:r>
      <w:r w:rsidRPr="00D852D7">
        <w:rPr>
          <w:rFonts w:eastAsiaTheme="minorHAnsi"/>
        </w:rPr>
        <w:t>ach Requirements</w:t>
      </w:r>
      <w:r w:rsidRPr="004620F3">
        <w:rPr>
          <w:rFonts w:eastAsiaTheme="minorHAnsi"/>
        </w:rPr>
        <w:t xml:space="preserve">: </w:t>
      </w:r>
    </w:p>
    <w:p w14:paraId="236C8DEA" w14:textId="77777777" w:rsidR="00AE5C01" w:rsidRPr="004620F3" w:rsidRDefault="00AE5C01" w:rsidP="00AE5C01"/>
    <w:p w14:paraId="2E5F0FD1" w14:textId="08EA8E91" w:rsidR="003D36A4" w:rsidRDefault="003D36A4" w:rsidP="008B2B27">
      <w:pPr>
        <w:pStyle w:val="Heading3"/>
      </w:pPr>
      <w:r>
        <w:t xml:space="preserve">The </w:t>
      </w:r>
      <w:r w:rsidR="0035349F">
        <w:t>contractor</w:t>
      </w:r>
      <w:r>
        <w:t xml:space="preserve"> shall develop, manage, fund</w:t>
      </w:r>
      <w:r w:rsidR="00987D7F">
        <w:t>, and report on a</w:t>
      </w:r>
      <w:r>
        <w:t xml:space="preserve"> </w:t>
      </w:r>
      <w:r w:rsidR="005B1725">
        <w:t>comprehensive</w:t>
      </w:r>
      <w:r w:rsidR="00987D7F">
        <w:t>,</w:t>
      </w:r>
      <w:r w:rsidR="005B1725">
        <w:t xml:space="preserve"> end-to-end </w:t>
      </w:r>
      <w:r>
        <w:t xml:space="preserve">marketing </w:t>
      </w:r>
      <w:r w:rsidR="005B1725">
        <w:t xml:space="preserve">solutions </w:t>
      </w:r>
      <w:r>
        <w:t xml:space="preserve">tailored for both the </w:t>
      </w:r>
      <w:r w:rsidR="007A3E3D">
        <w:t xml:space="preserve">state </w:t>
      </w:r>
      <w:r>
        <w:t>and, if</w:t>
      </w:r>
      <w:r w:rsidR="008A7B87">
        <w:t xml:space="preserve"> applicable, national markets. </w:t>
      </w:r>
      <w:r>
        <w:t xml:space="preserve">Each </w:t>
      </w:r>
      <w:r w:rsidR="007A3E3D">
        <w:t xml:space="preserve">marketing and outreach </w:t>
      </w:r>
      <w:r>
        <w:t>campaign shall be designed to inform the public about the Plan</w:t>
      </w:r>
      <w:r w:rsidR="00863761">
        <w:t>, its</w:t>
      </w:r>
      <w:r>
        <w:t xml:space="preserve"> benefits</w:t>
      </w:r>
      <w:r w:rsidR="005B1725">
        <w:t xml:space="preserve">, </w:t>
      </w:r>
      <w:r>
        <w:t>the enrollment process</w:t>
      </w:r>
      <w:r w:rsidR="005B1725">
        <w:t>, and reengage lapsed participants</w:t>
      </w:r>
      <w:r>
        <w:t xml:space="preserve">.  As approved by the </w:t>
      </w:r>
      <w:r w:rsidR="007A3E3D">
        <w:t>state agency</w:t>
      </w:r>
      <w:r>
        <w:t xml:space="preserve">, the </w:t>
      </w:r>
      <w:r w:rsidR="001E3BF4">
        <w:t>contractor</w:t>
      </w:r>
      <w:r>
        <w:t xml:space="preserve"> shall use a variety of marketing strategies and tactics to reach and inform the public about the Program.  </w:t>
      </w:r>
    </w:p>
    <w:p w14:paraId="4A4B4F4B" w14:textId="77777777" w:rsidR="003D36A4" w:rsidRPr="003D36A4" w:rsidRDefault="003D36A4" w:rsidP="003D36A4"/>
    <w:p w14:paraId="63F99352" w14:textId="09C918C1" w:rsidR="003D36A4" w:rsidRPr="003D36A4" w:rsidRDefault="003D36A4" w:rsidP="006C6D3B">
      <w:pPr>
        <w:pStyle w:val="Heading3"/>
      </w:pPr>
      <w:r>
        <w:t xml:space="preserve">Annually, the </w:t>
      </w:r>
      <w:r w:rsidR="0035349F">
        <w:t>contractor</w:t>
      </w:r>
      <w:r>
        <w:t xml:space="preserve"> must submit marketing plans and budgets for the Plan to the </w:t>
      </w:r>
      <w:r w:rsidR="007A3E3D">
        <w:t>state agency</w:t>
      </w:r>
      <w:r>
        <w:t>, who shall have complete and total approval of the marketing plans</w:t>
      </w:r>
      <w:r w:rsidR="005B1725">
        <w:t>, activities, and assets</w:t>
      </w:r>
      <w:r>
        <w:t xml:space="preserve">. After approval by the </w:t>
      </w:r>
      <w:r w:rsidR="007A3E3D">
        <w:t>state agency</w:t>
      </w:r>
      <w:r>
        <w:t xml:space="preserve">, the </w:t>
      </w:r>
      <w:r w:rsidR="001E3BF4">
        <w:t>contractor</w:t>
      </w:r>
      <w:r>
        <w:t xml:space="preserve"> shall implement the marketing and promotional activities with final approval resting with the </w:t>
      </w:r>
      <w:r w:rsidR="007A3E3D">
        <w:t>state agency</w:t>
      </w:r>
      <w:r>
        <w:t>.</w:t>
      </w:r>
    </w:p>
    <w:p w14:paraId="1DC5BF36" w14:textId="3E5FC6C2" w:rsidR="003D36A4" w:rsidRPr="003D36A4" w:rsidRDefault="003D36A4" w:rsidP="003D36A4"/>
    <w:p w14:paraId="1D48044F" w14:textId="48603580" w:rsidR="00E00DD3" w:rsidRDefault="003D36A4" w:rsidP="008B2B27">
      <w:pPr>
        <w:pStyle w:val="Heading3"/>
      </w:pPr>
      <w:r w:rsidRPr="00DA5DA8">
        <w:t xml:space="preserve">The </w:t>
      </w:r>
      <w:r w:rsidR="0035349F">
        <w:t>contractor</w:t>
      </w:r>
      <w:r w:rsidRPr="00DA5DA8">
        <w:t xml:space="preserve"> shall provide dedicated </w:t>
      </w:r>
      <w:r w:rsidR="00E00DD3" w:rsidRPr="00DA5DA8">
        <w:t xml:space="preserve">outreach </w:t>
      </w:r>
      <w:r w:rsidRPr="00DA5DA8">
        <w:t xml:space="preserve">field representatives who will </w:t>
      </w:r>
      <w:r w:rsidR="00E00DD3" w:rsidRPr="00DA5DA8">
        <w:t xml:space="preserve">develop and manage comprehensive outreach </w:t>
      </w:r>
      <w:r w:rsidR="006C6D3B" w:rsidRPr="00DA5DA8">
        <w:t>strategy</w:t>
      </w:r>
      <w:r w:rsidR="00E00DD3" w:rsidRPr="00DA5DA8">
        <w:t xml:space="preserve"> to reach every county in Missouri in order to educate, engage, and activate individuals towards program goals. </w:t>
      </w:r>
      <w:r w:rsidR="008A7B87" w:rsidRPr="00DA5DA8">
        <w:rPr>
          <w:color w:val="0A0A0A"/>
        </w:rPr>
        <w:t xml:space="preserve">The </w:t>
      </w:r>
      <w:r w:rsidR="008A7B87" w:rsidRPr="00DA5DA8">
        <w:t>o</w:t>
      </w:r>
      <w:r w:rsidR="00E00DD3" w:rsidRPr="00DA5DA8">
        <w:t>utreach strategy and efforts shall be done in collaboration with other marketing efforts.</w:t>
      </w:r>
    </w:p>
    <w:p w14:paraId="34E0F153" w14:textId="77777777" w:rsidR="00922E41" w:rsidRPr="00922E41" w:rsidRDefault="00922E41" w:rsidP="00922E41"/>
    <w:p w14:paraId="4496D964" w14:textId="390AB814" w:rsidR="00E00DD3" w:rsidRDefault="00E00DD3" w:rsidP="008B2B27">
      <w:pPr>
        <w:pStyle w:val="Heading3"/>
      </w:pPr>
      <w:r w:rsidRPr="00DA5DA8">
        <w:t xml:space="preserve">The </w:t>
      </w:r>
      <w:r w:rsidR="0035349F">
        <w:t>contractor</w:t>
      </w:r>
      <w:r w:rsidRPr="00DA5DA8">
        <w:t xml:space="preserve"> shall conduct market research and target audience analysis.</w:t>
      </w:r>
      <w:r w:rsidR="009D0D84">
        <w:t xml:space="preserve"> </w:t>
      </w:r>
    </w:p>
    <w:p w14:paraId="08D7A357" w14:textId="77777777" w:rsidR="00922E41" w:rsidRPr="00922E41" w:rsidRDefault="00922E41" w:rsidP="00922E41"/>
    <w:p w14:paraId="7C75063E" w14:textId="339DBAF6" w:rsidR="00B2332D" w:rsidRDefault="00B2332D" w:rsidP="006D2C02">
      <w:pPr>
        <w:pStyle w:val="Heading4"/>
      </w:pPr>
      <w:r w:rsidRPr="00DA5DA8">
        <w:t xml:space="preserve">The </w:t>
      </w:r>
      <w:r w:rsidR="0035349F">
        <w:t>contractor</w:t>
      </w:r>
      <w:r w:rsidRPr="00DA5DA8">
        <w:t xml:space="preserve"> shall create </w:t>
      </w:r>
      <w:r w:rsidRPr="00607335">
        <w:rPr>
          <w:color w:val="0A0A0A"/>
        </w:rPr>
        <w:t>detailed personas for each identified audience segment</w:t>
      </w:r>
      <w:r w:rsidR="009D0D84" w:rsidRPr="00607335">
        <w:rPr>
          <w:color w:val="0A0A0A"/>
        </w:rPr>
        <w:t xml:space="preserve"> as determined by the contractor’s market research,</w:t>
      </w:r>
      <w:r w:rsidRPr="001543A9">
        <w:t xml:space="preserve"> highlighting for each segment key demographic, psychographic, and behavioral data and outline each segments unique needs, challenges, and preferences.</w:t>
      </w:r>
      <w:r w:rsidRPr="00DA5DA8">
        <w:t xml:space="preserve"> </w:t>
      </w:r>
    </w:p>
    <w:p w14:paraId="1BF097C6" w14:textId="77777777" w:rsidR="00922E41" w:rsidRPr="00922E41" w:rsidRDefault="00922E41" w:rsidP="00922E41"/>
    <w:p w14:paraId="307D81DE" w14:textId="14CF7A1F" w:rsidR="00B2332D" w:rsidRDefault="00B2332D" w:rsidP="008B2B27">
      <w:pPr>
        <w:pStyle w:val="Heading3"/>
      </w:pPr>
      <w:r w:rsidRPr="00DA5DA8">
        <w:t xml:space="preserve">The </w:t>
      </w:r>
      <w:r w:rsidR="0035349F">
        <w:t>contractor</w:t>
      </w:r>
      <w:r w:rsidRPr="00DA5DA8">
        <w:t xml:space="preserve"> shall develop or refine a cohesive, unifying brand message and positioning strategy.</w:t>
      </w:r>
    </w:p>
    <w:p w14:paraId="7952274C" w14:textId="77777777" w:rsidR="00922E41" w:rsidRPr="00922E41" w:rsidRDefault="00922E41" w:rsidP="00922E41"/>
    <w:p w14:paraId="59EBF98A" w14:textId="5C811393" w:rsidR="00B2332D" w:rsidRDefault="00B2332D" w:rsidP="008B2B27">
      <w:pPr>
        <w:pStyle w:val="Heading3"/>
      </w:pPr>
      <w:r w:rsidRPr="00DA5DA8">
        <w:t xml:space="preserve">The </w:t>
      </w:r>
      <w:r w:rsidR="0035349F">
        <w:t>contractor</w:t>
      </w:r>
      <w:r w:rsidRPr="00DA5DA8">
        <w:t xml:space="preserve"> shall define brand guidelines, including visual identity, tone of voice, and core messaging.</w:t>
      </w:r>
    </w:p>
    <w:p w14:paraId="0E500600" w14:textId="77777777" w:rsidR="00922E41" w:rsidRPr="00922E41" w:rsidRDefault="00922E41" w:rsidP="00922E41"/>
    <w:p w14:paraId="4CD0FF72" w14:textId="0389AB99" w:rsidR="00B2332D" w:rsidRDefault="00B2332D" w:rsidP="008B2B27">
      <w:pPr>
        <w:pStyle w:val="Heading3"/>
      </w:pPr>
      <w:r w:rsidRPr="00DA5DA8">
        <w:t xml:space="preserve">The </w:t>
      </w:r>
      <w:r w:rsidR="0035349F">
        <w:t>contractor</w:t>
      </w:r>
      <w:r w:rsidRPr="00DA5DA8">
        <w:t xml:space="preserve"> shall concept </w:t>
      </w:r>
      <w:r w:rsidR="008A7B87" w:rsidRPr="00DA5DA8">
        <w:t>and produce final</w:t>
      </w:r>
      <w:r w:rsidRPr="00DA5DA8">
        <w:t xml:space="preserve"> creative materials across multiple channels (digital, print, broadcast, social, etc.).</w:t>
      </w:r>
    </w:p>
    <w:p w14:paraId="786F1915" w14:textId="77777777" w:rsidR="00922E41" w:rsidRPr="00922E41" w:rsidRDefault="00922E41" w:rsidP="00922E41"/>
    <w:p w14:paraId="35F60B28" w14:textId="12B8D795" w:rsidR="00B2332D" w:rsidRDefault="00B2332D" w:rsidP="008B2B27">
      <w:pPr>
        <w:pStyle w:val="Heading3"/>
      </w:pPr>
      <w:r w:rsidRPr="00DA5DA8">
        <w:t xml:space="preserve">The </w:t>
      </w:r>
      <w:r w:rsidR="0035349F">
        <w:t>contractor</w:t>
      </w:r>
      <w:r w:rsidRPr="00DA5DA8">
        <w:t xml:space="preserve"> shall develop data-driven media plans (both traditional and digital) to reach target audiences efficiently.</w:t>
      </w:r>
    </w:p>
    <w:p w14:paraId="4700AD20" w14:textId="77777777" w:rsidR="00922E41" w:rsidRPr="00922E41" w:rsidRDefault="00922E41" w:rsidP="00922E41"/>
    <w:p w14:paraId="75604627" w14:textId="62EED8E7" w:rsidR="00B2332D" w:rsidRPr="00DA5DA8" w:rsidRDefault="00B2332D" w:rsidP="008B2B27">
      <w:pPr>
        <w:pStyle w:val="Heading3"/>
      </w:pPr>
      <w:r w:rsidRPr="00DA5DA8">
        <w:t xml:space="preserve">The </w:t>
      </w:r>
      <w:r w:rsidR="000976E3">
        <w:t>c</w:t>
      </w:r>
      <w:r w:rsidR="001112AB">
        <w:t>ontractor</w:t>
      </w:r>
      <w:r w:rsidRPr="00DA5DA8">
        <w:t xml:space="preserve"> shall negotiate and purchase media placements (e.g., Google Ads, social media ads, TV/radio spots, outdoor advertising, </w:t>
      </w:r>
      <w:r w:rsidR="00DA5DA8" w:rsidRPr="00DA5DA8">
        <w:t>and print</w:t>
      </w:r>
      <w:r w:rsidRPr="00DA5DA8">
        <w:t>).</w:t>
      </w:r>
    </w:p>
    <w:p w14:paraId="6A647997" w14:textId="77777777" w:rsidR="003D36A4" w:rsidRPr="003D36A4" w:rsidRDefault="003D36A4" w:rsidP="003D36A4"/>
    <w:p w14:paraId="15BD9DE0" w14:textId="3EF43AB1" w:rsidR="003D36A4" w:rsidRDefault="003D36A4" w:rsidP="008B2B27">
      <w:pPr>
        <w:pStyle w:val="Heading3"/>
      </w:pPr>
      <w:r>
        <w:t xml:space="preserve">The </w:t>
      </w:r>
      <w:r w:rsidR="000976E3">
        <w:t>c</w:t>
      </w:r>
      <w:r w:rsidR="001112AB">
        <w:t>ontractor</w:t>
      </w:r>
      <w:r>
        <w:t xml:space="preserve"> must submit all marketing materials</w:t>
      </w:r>
      <w:r w:rsidR="0046607F">
        <w:t xml:space="preserve"> in a</w:t>
      </w:r>
      <w:r>
        <w:t xml:space="preserve"> </w:t>
      </w:r>
      <w:r w:rsidR="006F75B1" w:rsidRPr="006F75B1">
        <w:t>mutually agreed upon timeframe</w:t>
      </w:r>
      <w:r w:rsidR="0046607F">
        <w:t xml:space="preserve"> </w:t>
      </w:r>
      <w:r>
        <w:t xml:space="preserve">to the </w:t>
      </w:r>
      <w:r w:rsidR="00CA5F35">
        <w:t xml:space="preserve">state agency </w:t>
      </w:r>
      <w:r>
        <w:t>for review, feedback, and final approval.</w:t>
      </w:r>
    </w:p>
    <w:p w14:paraId="3CBFDEE6" w14:textId="77777777" w:rsidR="003D36A4" w:rsidRPr="003D36A4" w:rsidRDefault="003D36A4" w:rsidP="003D36A4"/>
    <w:p w14:paraId="265E459C" w14:textId="0505B356" w:rsidR="003D36A4" w:rsidRPr="00DA5DA8" w:rsidRDefault="003D36A4" w:rsidP="008B2B27">
      <w:pPr>
        <w:pStyle w:val="Heading3"/>
      </w:pPr>
      <w:r w:rsidRPr="00DA5DA8">
        <w:t xml:space="preserve">The </w:t>
      </w:r>
      <w:r w:rsidR="000976E3">
        <w:t>c</w:t>
      </w:r>
      <w:r w:rsidR="001112AB">
        <w:t>ontractor</w:t>
      </w:r>
      <w:r w:rsidRPr="00DA5DA8">
        <w:t xml:space="preserve"> shall provide</w:t>
      </w:r>
      <w:r w:rsidR="00F503AA" w:rsidRPr="00DA5DA8">
        <w:t xml:space="preserve"> ongoing monitoring and optimization of campaign performance and provide</w:t>
      </w:r>
      <w:r w:rsidRPr="00DA5DA8">
        <w:t xml:space="preserve"> </w:t>
      </w:r>
      <w:r w:rsidR="0014385B" w:rsidRPr="00DA5DA8">
        <w:t xml:space="preserve">monthly and quarterly </w:t>
      </w:r>
      <w:r w:rsidRPr="00DA5DA8">
        <w:t>reports on the effectiveness of marketing campaigns.</w:t>
      </w:r>
      <w:r w:rsidR="00786429" w:rsidRPr="00DA5DA8">
        <w:t xml:space="preserve"> </w:t>
      </w:r>
      <w:r w:rsidR="00EC016D" w:rsidRPr="00DA5DA8">
        <w:t xml:space="preserve">Quarterly reports </w:t>
      </w:r>
      <w:r w:rsidR="00CA5F35">
        <w:t>shall</w:t>
      </w:r>
      <w:r w:rsidR="00CA5F35" w:rsidRPr="00DA5DA8">
        <w:t xml:space="preserve"> </w:t>
      </w:r>
      <w:r w:rsidR="00EC016D" w:rsidRPr="00DA5DA8">
        <w:t xml:space="preserve">include any </w:t>
      </w:r>
      <w:r w:rsidR="008A7B87" w:rsidRPr="00DA5DA8">
        <w:t xml:space="preserve">recommended </w:t>
      </w:r>
      <w:r w:rsidR="00EC016D" w:rsidRPr="00DA5DA8">
        <w:t xml:space="preserve">plan or budget adjustments </w:t>
      </w:r>
      <w:r w:rsidR="008A7B87" w:rsidRPr="00DA5DA8">
        <w:t xml:space="preserve">for approval by the </w:t>
      </w:r>
      <w:r w:rsidR="00CA5F35">
        <w:t>state agency</w:t>
      </w:r>
      <w:r w:rsidR="00CA5F35" w:rsidRPr="00DA5DA8">
        <w:t xml:space="preserve"> </w:t>
      </w:r>
      <w:r w:rsidR="00EC016D" w:rsidRPr="00DA5DA8">
        <w:t>after performance analysis has been completed.</w:t>
      </w:r>
    </w:p>
    <w:p w14:paraId="7D67A927" w14:textId="77777777" w:rsidR="003D36A4" w:rsidRPr="00DA5DA8" w:rsidRDefault="003D36A4" w:rsidP="003D36A4"/>
    <w:p w14:paraId="6DC079DA" w14:textId="246849D3" w:rsidR="008A7B87" w:rsidRDefault="008A7B87" w:rsidP="008B2B27">
      <w:pPr>
        <w:pStyle w:val="Heading3"/>
      </w:pPr>
      <w:r w:rsidRPr="00DA5DA8">
        <w:t xml:space="preserve">The </w:t>
      </w:r>
      <w:r w:rsidR="00262037">
        <w:t>contractor</w:t>
      </w:r>
      <w:r w:rsidRPr="00DA5DA8">
        <w:t xml:space="preserve"> shall collaborate and manage any necessary local subcontractors (e.g., video production houses, photographers, graphic designers, paid media managers), at the direction of and with full disclosure and approval by the </w:t>
      </w:r>
      <w:r w:rsidR="00CA5F35">
        <w:t>state agency</w:t>
      </w:r>
      <w:r w:rsidRPr="00DA5DA8">
        <w:t>.</w:t>
      </w:r>
    </w:p>
    <w:p w14:paraId="73A00D4F" w14:textId="77777777" w:rsidR="001112AB" w:rsidRPr="001112AB" w:rsidRDefault="001112AB" w:rsidP="001112AB"/>
    <w:p w14:paraId="09A14419" w14:textId="4204C26A" w:rsidR="003D36A4" w:rsidRDefault="003D36A4" w:rsidP="008B2B27">
      <w:pPr>
        <w:pStyle w:val="Heading3"/>
      </w:pPr>
      <w:r>
        <w:t xml:space="preserve">The </w:t>
      </w:r>
      <w:r w:rsidR="00262037">
        <w:t>contractor</w:t>
      </w:r>
      <w:r>
        <w:t xml:space="preserve"> must maintain a website for the Program. </w:t>
      </w:r>
    </w:p>
    <w:p w14:paraId="51350261" w14:textId="77777777" w:rsidR="003D36A4" w:rsidRPr="003D36A4" w:rsidRDefault="003D36A4" w:rsidP="003D36A4"/>
    <w:p w14:paraId="6A261EE8" w14:textId="121E68D8" w:rsidR="003D36A4" w:rsidRDefault="003D36A4" w:rsidP="008B2B27">
      <w:pPr>
        <w:pStyle w:val="Heading3"/>
      </w:pPr>
      <w:r>
        <w:t xml:space="preserve">The </w:t>
      </w:r>
      <w:r w:rsidR="00262037">
        <w:t>contractor</w:t>
      </w:r>
      <w:r>
        <w:t xml:space="preserve"> </w:t>
      </w:r>
      <w:r w:rsidR="00B44A21">
        <w:t>shall</w:t>
      </w:r>
      <w:r>
        <w:t xml:space="preserve"> offer the Plan directly to investors at a competitive cost via o</w:t>
      </w:r>
      <w:r w:rsidR="00786429">
        <w:t>n</w:t>
      </w:r>
      <w:r>
        <w:t xml:space="preserve">line enrollment and through a central mailing location.  </w:t>
      </w:r>
    </w:p>
    <w:p w14:paraId="6DFEC73D" w14:textId="77777777" w:rsidR="003D36A4" w:rsidRPr="003D36A4" w:rsidRDefault="003D36A4" w:rsidP="003D36A4"/>
    <w:p w14:paraId="23C80916" w14:textId="6F69C25E" w:rsidR="003D36A4" w:rsidRDefault="003D36A4" w:rsidP="008B2B27">
      <w:pPr>
        <w:pStyle w:val="Heading3"/>
      </w:pPr>
      <w:r>
        <w:t xml:space="preserve">The </w:t>
      </w:r>
      <w:r w:rsidR="00224C8A">
        <w:t>contractor</w:t>
      </w:r>
      <w:r>
        <w:t xml:space="preserve"> shall collaborate with the </w:t>
      </w:r>
      <w:r w:rsidR="00CA5F35">
        <w:t xml:space="preserve">state agency </w:t>
      </w:r>
      <w:r>
        <w:t>to implement distribution tactics that will reach the fee-based Registered Investment Advisor (“RIA”) market.</w:t>
      </w:r>
    </w:p>
    <w:p w14:paraId="26A7803F" w14:textId="77777777" w:rsidR="003D36A4" w:rsidRPr="003D36A4" w:rsidRDefault="003D36A4" w:rsidP="003D36A4"/>
    <w:p w14:paraId="4C11601E" w14:textId="2B98A221" w:rsidR="003D36A4" w:rsidRDefault="003D36A4" w:rsidP="008B2B27">
      <w:pPr>
        <w:pStyle w:val="Heading3"/>
      </w:pPr>
      <w:r>
        <w:t xml:space="preserve">The </w:t>
      </w:r>
      <w:r w:rsidR="00224C8A">
        <w:t>contractor</w:t>
      </w:r>
      <w:r>
        <w:t xml:space="preserve"> shall work with the </w:t>
      </w:r>
      <w:r w:rsidR="00CA5F35">
        <w:t>state agency</w:t>
      </w:r>
      <w:r>
        <w:t xml:space="preserve"> to provide a Program Disclosure Statement that incorporates the latest CSPN Disclosure Principles and that satisfies applicable securities laws, including compliance with MSRB and EMMA filing requirements.  </w:t>
      </w:r>
    </w:p>
    <w:p w14:paraId="4EEAE0AD" w14:textId="77777777" w:rsidR="00E00B4A" w:rsidRPr="00E00B4A" w:rsidRDefault="00E00B4A" w:rsidP="00E00B4A"/>
    <w:p w14:paraId="311C7075" w14:textId="648DD1F9" w:rsidR="00E00B4A" w:rsidRDefault="00E00B4A" w:rsidP="008B2B27">
      <w:pPr>
        <w:pStyle w:val="Heading3"/>
      </w:pPr>
      <w:r>
        <w:t xml:space="preserve">The </w:t>
      </w:r>
      <w:r w:rsidR="00224C8A">
        <w:t>contractor</w:t>
      </w:r>
      <w:r>
        <w:t xml:space="preserve"> should have a plan for promoting financial literacy as part of marketing and outreach activities.</w:t>
      </w:r>
    </w:p>
    <w:p w14:paraId="1896D79F" w14:textId="65A6CF5F" w:rsidR="00985DEF" w:rsidRPr="003D6E60" w:rsidRDefault="00E00B4A" w:rsidP="008B2B27">
      <w:pPr>
        <w:pStyle w:val="Heading3"/>
      </w:pPr>
      <w:r>
        <w:t xml:space="preserve">The </w:t>
      </w:r>
      <w:r w:rsidR="00224C8A">
        <w:t>contractor</w:t>
      </w:r>
      <w:r>
        <w:t xml:space="preserve"> should fund or otherwise support </w:t>
      </w:r>
      <w:r w:rsidR="00CA5F35">
        <w:t>state</w:t>
      </w:r>
      <w:r>
        <w:t>-employed resources to promote the Plan throughout M</w:t>
      </w:r>
      <w:r w:rsidRPr="003D6E60">
        <w:t>issouri.</w:t>
      </w:r>
      <w:r w:rsidR="00985DEF" w:rsidRPr="003D6E60">
        <w:t xml:space="preserve"> </w:t>
      </w:r>
    </w:p>
    <w:p w14:paraId="2B979338" w14:textId="77777777" w:rsidR="00985DEF" w:rsidRPr="003D6E60" w:rsidRDefault="00985DEF" w:rsidP="00985DEF"/>
    <w:p w14:paraId="17EED80C" w14:textId="2125B963" w:rsidR="00985DEF" w:rsidRPr="009D0D84" w:rsidRDefault="00985DEF" w:rsidP="008B2B27">
      <w:pPr>
        <w:pStyle w:val="Heading3"/>
      </w:pPr>
      <w:bookmarkStart w:id="4" w:name="_Hlk216275721"/>
      <w:r w:rsidRPr="009D0D84">
        <w:t xml:space="preserve">The contractor at minimum must meet </w:t>
      </w:r>
      <w:r w:rsidR="00C96729" w:rsidRPr="009D0D84">
        <w:t>an</w:t>
      </w:r>
      <w:r w:rsidRPr="009D0D84">
        <w:t xml:space="preserve"> annual $800,000.00 marketing commitment. </w:t>
      </w:r>
    </w:p>
    <w:bookmarkEnd w:id="3"/>
    <w:bookmarkEnd w:id="4"/>
    <w:p w14:paraId="4D2A0A31" w14:textId="77777777" w:rsidR="00AE5C01" w:rsidRPr="00AE5C01" w:rsidRDefault="00AE5C01" w:rsidP="00AE5C01"/>
    <w:p w14:paraId="75D3117C" w14:textId="2820BC30" w:rsidR="00AE5C01" w:rsidRPr="004620F3" w:rsidRDefault="00AE5C01" w:rsidP="00AE5C01">
      <w:pPr>
        <w:pStyle w:val="Heading2"/>
        <w:rPr>
          <w:rFonts w:eastAsiaTheme="minorHAnsi"/>
        </w:rPr>
      </w:pPr>
      <w:r>
        <w:t>Conversion and Plan Implementat</w:t>
      </w:r>
      <w:r w:rsidRPr="00D852D7">
        <w:rPr>
          <w:rFonts w:eastAsiaTheme="minorHAnsi"/>
        </w:rPr>
        <w:t>ion Requirements</w:t>
      </w:r>
      <w:r w:rsidRPr="004620F3">
        <w:rPr>
          <w:rFonts w:eastAsiaTheme="minorHAnsi"/>
        </w:rPr>
        <w:t xml:space="preserve">: </w:t>
      </w:r>
    </w:p>
    <w:p w14:paraId="3D52AFAB" w14:textId="77777777" w:rsidR="00AE5C01" w:rsidRPr="004620F3" w:rsidRDefault="00AE5C01" w:rsidP="00AE5C01"/>
    <w:p w14:paraId="1725C0EA" w14:textId="60146A8B" w:rsidR="00E00B4A" w:rsidRDefault="001112AB" w:rsidP="008B2B27">
      <w:pPr>
        <w:pStyle w:val="Heading3"/>
      </w:pPr>
      <w:r>
        <w:t>Within thirty (30) calendar days of notice of proceed, t</w:t>
      </w:r>
      <w:r w:rsidR="00E00B4A">
        <w:t xml:space="preserve">he </w:t>
      </w:r>
      <w:r>
        <w:t>contractor</w:t>
      </w:r>
      <w:r w:rsidR="00E00B4A">
        <w:t xml:space="preserve"> must provide a detailed timetable for the conversion of existing accounts and assets so that the conversion is complete by the opening of business </w:t>
      </w:r>
      <w:r w:rsidR="00E00B4A">
        <w:lastRenderedPageBreak/>
        <w:t xml:space="preserve">on </w:t>
      </w:r>
      <w:r w:rsidR="003D6384">
        <w:t>a</w:t>
      </w:r>
      <w:r w:rsidR="00E00B4A">
        <w:t xml:space="preserve"> date </w:t>
      </w:r>
      <w:r w:rsidR="00FD596E" w:rsidRPr="003E44C3">
        <w:rPr>
          <w:color w:val="000000"/>
        </w:rPr>
        <w:t>that</w:t>
      </w:r>
      <w:r w:rsidR="00E00B4A">
        <w:t xml:space="preserve"> is </w:t>
      </w:r>
      <w:r w:rsidR="003D6384">
        <w:t xml:space="preserve">mutually </w:t>
      </w:r>
      <w:r w:rsidR="00E00B4A">
        <w:t>agreed upon by the</w:t>
      </w:r>
      <w:r w:rsidR="003D6384">
        <w:t xml:space="preserve"> state agency and the contractor.</w:t>
      </w:r>
      <w:r w:rsidR="00E00B4A">
        <w:t xml:space="preserve">  This timetable </w:t>
      </w:r>
      <w:r w:rsidR="003D6384">
        <w:t>shall</w:t>
      </w:r>
      <w:r w:rsidR="00E00B4A">
        <w:t xml:space="preserve"> include a thorough communications strategy for account owners.</w:t>
      </w:r>
    </w:p>
    <w:p w14:paraId="1E669FAF" w14:textId="77777777" w:rsidR="00E00B4A" w:rsidRDefault="00E00B4A" w:rsidP="008B2B27">
      <w:pPr>
        <w:pStyle w:val="Heading3"/>
        <w:numPr>
          <w:ilvl w:val="0"/>
          <w:numId w:val="0"/>
        </w:numPr>
        <w:ind w:left="720"/>
      </w:pPr>
    </w:p>
    <w:p w14:paraId="6208CBC6" w14:textId="13F2E794" w:rsidR="00E00B4A" w:rsidRDefault="00E00B4A" w:rsidP="008B2B27">
      <w:pPr>
        <w:pStyle w:val="Heading3"/>
      </w:pPr>
      <w:r>
        <w:t xml:space="preserve">The </w:t>
      </w:r>
      <w:r w:rsidR="00224C8A">
        <w:t>contractor</w:t>
      </w:r>
      <w:r>
        <w:t xml:space="preserve"> must provide an investment mapping strategy that demonstrates the similarity of the pre- and post-conversion investments. </w:t>
      </w:r>
    </w:p>
    <w:p w14:paraId="067E448C" w14:textId="77777777" w:rsidR="00E00B4A" w:rsidRDefault="00E00B4A" w:rsidP="008B2B27">
      <w:pPr>
        <w:pStyle w:val="Heading3"/>
        <w:numPr>
          <w:ilvl w:val="0"/>
          <w:numId w:val="0"/>
        </w:numPr>
        <w:ind w:left="720"/>
      </w:pPr>
    </w:p>
    <w:p w14:paraId="35186BA1" w14:textId="28591162" w:rsidR="00E00B4A" w:rsidRDefault="00E00B4A" w:rsidP="008B2B27">
      <w:pPr>
        <w:pStyle w:val="Heading3"/>
      </w:pPr>
      <w:r>
        <w:t xml:space="preserve">The </w:t>
      </w:r>
      <w:r w:rsidR="00224C8A">
        <w:t>contractor</w:t>
      </w:r>
      <w:r>
        <w:t xml:space="preserve"> </w:t>
      </w:r>
      <w:r w:rsidR="00FD596E">
        <w:t>shall</w:t>
      </w:r>
      <w:r>
        <w:t xml:space="preserve"> be required to ensure that assets are continuously invested throughout the conversion and may be required to engage an outside specialist to reconcile cash, NAVs and investment mapping, or to otherwise ensure a smooth transfer of assets between underlying mutual funds.</w:t>
      </w:r>
    </w:p>
    <w:p w14:paraId="04E5BEE2" w14:textId="77777777" w:rsidR="00E00B4A" w:rsidRDefault="00E00B4A" w:rsidP="008B2B27">
      <w:pPr>
        <w:pStyle w:val="Heading3"/>
        <w:numPr>
          <w:ilvl w:val="0"/>
          <w:numId w:val="0"/>
        </w:numPr>
        <w:ind w:left="720"/>
      </w:pPr>
    </w:p>
    <w:p w14:paraId="7CD88AD6" w14:textId="2CFDF03C" w:rsidR="00E00B4A" w:rsidRDefault="00E00B4A" w:rsidP="008B2B27">
      <w:pPr>
        <w:pStyle w:val="Heading3"/>
      </w:pPr>
      <w:r>
        <w:t xml:space="preserve">The </w:t>
      </w:r>
      <w:r w:rsidR="00224C8A">
        <w:t>contractor</w:t>
      </w:r>
      <w:r>
        <w:t xml:space="preserve"> must collaborate with the existing </w:t>
      </w:r>
      <w:r w:rsidR="0080208E">
        <w:t>contractor</w:t>
      </w:r>
      <w:r>
        <w:t xml:space="preserve"> and assume all costs of system and operations conversion and transfer of investments to the applicable new investment options.</w:t>
      </w:r>
    </w:p>
    <w:p w14:paraId="41FE2480" w14:textId="77777777" w:rsidR="004620F3" w:rsidRPr="004620F3" w:rsidRDefault="004620F3" w:rsidP="004620F3">
      <w:pPr>
        <w:rPr>
          <w:rFonts w:eastAsiaTheme="minorHAnsi"/>
        </w:rPr>
      </w:pPr>
    </w:p>
    <w:p w14:paraId="4DCB118D" w14:textId="4302AB92" w:rsidR="004620F3" w:rsidRPr="00935DE9" w:rsidRDefault="004620F3" w:rsidP="00BD2317">
      <w:pPr>
        <w:pStyle w:val="Heading2"/>
        <w:rPr>
          <w:rFonts w:eastAsiaTheme="minorHAnsi"/>
        </w:rPr>
      </w:pPr>
      <w:r w:rsidRPr="00935DE9">
        <w:rPr>
          <w:rFonts w:eastAsiaTheme="minorHAnsi"/>
        </w:rPr>
        <w:t>Reporting Requirements:</w:t>
      </w:r>
    </w:p>
    <w:p w14:paraId="38AA7492" w14:textId="77777777" w:rsidR="004620F3" w:rsidRPr="004620F3" w:rsidRDefault="004620F3" w:rsidP="004620F3">
      <w:pPr>
        <w:outlineLvl w:val="3"/>
        <w:rPr>
          <w:rFonts w:eastAsiaTheme="minorHAnsi"/>
        </w:rPr>
      </w:pPr>
    </w:p>
    <w:p w14:paraId="420DCFC0" w14:textId="3D46A678" w:rsidR="00E42F50" w:rsidRDefault="0015700B" w:rsidP="008B2B27">
      <w:pPr>
        <w:pStyle w:val="Heading3"/>
        <w:rPr>
          <w:rFonts w:eastAsiaTheme="minorHAnsi"/>
        </w:rPr>
      </w:pPr>
      <w:r w:rsidRPr="0015700B">
        <w:rPr>
          <w:rFonts w:eastAsiaTheme="minorHAnsi"/>
        </w:rPr>
        <w:t xml:space="preserve">The contractor shall complete and submit </w:t>
      </w:r>
      <w:r w:rsidR="00C74543">
        <w:rPr>
          <w:rFonts w:eastAsiaTheme="minorHAnsi"/>
        </w:rPr>
        <w:t xml:space="preserve">the following reports </w:t>
      </w:r>
      <w:r>
        <w:rPr>
          <w:rFonts w:eastAsiaTheme="minorHAnsi"/>
        </w:rPr>
        <w:t xml:space="preserve">to the state agency </w:t>
      </w:r>
      <w:r w:rsidR="00C74543">
        <w:rPr>
          <w:rFonts w:eastAsiaTheme="minorHAnsi"/>
        </w:rPr>
        <w:t>as follow:</w:t>
      </w:r>
    </w:p>
    <w:p w14:paraId="20723168" w14:textId="77777777" w:rsidR="00C74543" w:rsidRDefault="00C74543" w:rsidP="00C74543">
      <w:pPr>
        <w:rPr>
          <w:rFonts w:eastAsiaTheme="minorHAnsi"/>
        </w:rPr>
      </w:pPr>
    </w:p>
    <w:tbl>
      <w:tblPr>
        <w:tblStyle w:val="TableGrid"/>
        <w:tblW w:w="10980" w:type="dxa"/>
        <w:jc w:val="center"/>
        <w:tblLook w:val="04A0" w:firstRow="1" w:lastRow="0" w:firstColumn="1" w:lastColumn="0" w:noHBand="0" w:noVBand="1"/>
      </w:tblPr>
      <w:tblGrid>
        <w:gridCol w:w="3451"/>
        <w:gridCol w:w="2844"/>
        <w:gridCol w:w="4685"/>
      </w:tblGrid>
      <w:tr w:rsidR="00DF4924" w:rsidRPr="00896784" w14:paraId="05828AA8" w14:textId="77777777" w:rsidTr="0002271B">
        <w:trPr>
          <w:tblHeader/>
          <w:jc w:val="center"/>
        </w:trPr>
        <w:tc>
          <w:tcPr>
            <w:tcW w:w="3451" w:type="dxa"/>
            <w:shd w:val="clear" w:color="auto" w:fill="BFBFBF" w:themeFill="background1" w:themeFillShade="BF"/>
            <w:vAlign w:val="center"/>
          </w:tcPr>
          <w:p w14:paraId="6FBF030F" w14:textId="5426178D" w:rsidR="00DF4924" w:rsidRPr="009D0D84" w:rsidRDefault="00DF4924" w:rsidP="00DF4924">
            <w:pPr>
              <w:jc w:val="center"/>
              <w:rPr>
                <w:rFonts w:ascii="Times New Roman" w:hAnsi="Times New Roman"/>
                <w:b/>
                <w:sz w:val="22"/>
              </w:rPr>
            </w:pPr>
            <w:r w:rsidRPr="009D0D84">
              <w:rPr>
                <w:rFonts w:ascii="Times New Roman" w:hAnsi="Times New Roman"/>
                <w:b/>
                <w:sz w:val="22"/>
              </w:rPr>
              <w:t>Report Name</w:t>
            </w:r>
          </w:p>
        </w:tc>
        <w:tc>
          <w:tcPr>
            <w:tcW w:w="2844" w:type="dxa"/>
            <w:shd w:val="clear" w:color="auto" w:fill="BFBFBF" w:themeFill="background1" w:themeFillShade="BF"/>
            <w:vAlign w:val="center"/>
          </w:tcPr>
          <w:p w14:paraId="0DE54E7D" w14:textId="0F4B3B14" w:rsidR="00DF4924" w:rsidRPr="009D0D84" w:rsidRDefault="00DF4924" w:rsidP="0002271B">
            <w:pPr>
              <w:ind w:left="0" w:firstLine="0"/>
              <w:jc w:val="center"/>
              <w:rPr>
                <w:rFonts w:ascii="Times New Roman" w:hAnsi="Times New Roman"/>
                <w:b/>
                <w:sz w:val="22"/>
              </w:rPr>
            </w:pPr>
            <w:r w:rsidRPr="009D0D84">
              <w:rPr>
                <w:rFonts w:ascii="Times New Roman" w:hAnsi="Times New Roman"/>
                <w:b/>
                <w:sz w:val="22"/>
              </w:rPr>
              <w:t>Frequency</w:t>
            </w:r>
            <w:r w:rsidRPr="009D0D84">
              <w:rPr>
                <w:rFonts w:ascii="Times New Roman" w:hAnsi="Times New Roman"/>
                <w:sz w:val="22"/>
              </w:rPr>
              <w:t xml:space="preserve"> (</w:t>
            </w:r>
            <w:r w:rsidRPr="009D0D84">
              <w:rPr>
                <w:rFonts w:ascii="Times New Roman" w:hAnsi="Times New Roman"/>
                <w:i/>
                <w:iCs/>
                <w:sz w:val="22"/>
              </w:rPr>
              <w:t>e.g., weekly, monthly, quarterly, annually, as needed</w:t>
            </w:r>
            <w:r w:rsidRPr="009D0D84">
              <w:rPr>
                <w:rFonts w:ascii="Times New Roman" w:hAnsi="Times New Roman"/>
                <w:sz w:val="22"/>
              </w:rPr>
              <w:t>)</w:t>
            </w:r>
          </w:p>
        </w:tc>
        <w:tc>
          <w:tcPr>
            <w:tcW w:w="4685" w:type="dxa"/>
            <w:shd w:val="clear" w:color="auto" w:fill="BFBFBF" w:themeFill="background1" w:themeFillShade="BF"/>
            <w:vAlign w:val="center"/>
          </w:tcPr>
          <w:p w14:paraId="3100C496" w14:textId="2F62E22F" w:rsidR="00DF4924" w:rsidRPr="009D0D84" w:rsidRDefault="00DF4924" w:rsidP="00DF4924">
            <w:pPr>
              <w:ind w:left="0" w:firstLine="0"/>
              <w:jc w:val="center"/>
              <w:rPr>
                <w:rFonts w:ascii="Times New Roman" w:hAnsi="Times New Roman"/>
                <w:b/>
                <w:bCs/>
                <w:sz w:val="22"/>
              </w:rPr>
            </w:pPr>
            <w:r w:rsidRPr="009D0D84">
              <w:rPr>
                <w:rFonts w:ascii="Times New Roman" w:hAnsi="Times New Roman"/>
                <w:b/>
                <w:bCs/>
                <w:sz w:val="22"/>
              </w:rPr>
              <w:t>Expected Delivery of Written Reports</w:t>
            </w:r>
          </w:p>
        </w:tc>
      </w:tr>
      <w:tr w:rsidR="00DF4924" w14:paraId="1F59E389" w14:textId="77777777" w:rsidTr="0002271B">
        <w:trPr>
          <w:jc w:val="center"/>
        </w:trPr>
        <w:tc>
          <w:tcPr>
            <w:tcW w:w="3451" w:type="dxa"/>
            <w:vAlign w:val="center"/>
          </w:tcPr>
          <w:p w14:paraId="7C0E128A" w14:textId="7226B686" w:rsidR="00DF4924" w:rsidRPr="009D0D84" w:rsidRDefault="00DF4924" w:rsidP="00F7788F">
            <w:pPr>
              <w:ind w:left="-20" w:firstLine="20"/>
              <w:jc w:val="center"/>
              <w:rPr>
                <w:rFonts w:ascii="Times New Roman" w:hAnsi="Times New Roman"/>
                <w:sz w:val="22"/>
              </w:rPr>
            </w:pPr>
            <w:r w:rsidRPr="009D0D84">
              <w:rPr>
                <w:rFonts w:ascii="Times New Roman" w:hAnsi="Times New Roman"/>
                <w:sz w:val="22"/>
              </w:rPr>
              <w:t>Plan Metrics and Demographic Summary/Detail</w:t>
            </w:r>
          </w:p>
        </w:tc>
        <w:tc>
          <w:tcPr>
            <w:tcW w:w="2844" w:type="dxa"/>
            <w:vAlign w:val="center"/>
          </w:tcPr>
          <w:p w14:paraId="42EA2B39" w14:textId="7C412EA0" w:rsidR="00DF4924" w:rsidRPr="009D0D84" w:rsidRDefault="00DF4924" w:rsidP="0002271B">
            <w:pPr>
              <w:ind w:left="0" w:firstLine="0"/>
              <w:jc w:val="center"/>
              <w:rPr>
                <w:rFonts w:ascii="Times New Roman" w:hAnsi="Times New Roman"/>
                <w:sz w:val="22"/>
              </w:rPr>
            </w:pPr>
            <w:r w:rsidRPr="009D0D84">
              <w:rPr>
                <w:rFonts w:ascii="Times New Roman" w:hAnsi="Times New Roman"/>
                <w:sz w:val="22"/>
              </w:rPr>
              <w:t>Weekly, Monthly</w:t>
            </w:r>
            <w:r w:rsidR="00F7788F" w:rsidRPr="009D0D84">
              <w:rPr>
                <w:rFonts w:ascii="Times New Roman" w:hAnsi="Times New Roman"/>
                <w:sz w:val="22"/>
              </w:rPr>
              <w:t xml:space="preserve"> &amp;</w:t>
            </w:r>
            <w:r w:rsidRPr="009D0D84">
              <w:rPr>
                <w:rFonts w:ascii="Times New Roman" w:hAnsi="Times New Roman"/>
                <w:sz w:val="22"/>
              </w:rPr>
              <w:t xml:space="preserve"> Quarterly</w:t>
            </w:r>
          </w:p>
        </w:tc>
        <w:tc>
          <w:tcPr>
            <w:tcW w:w="4685" w:type="dxa"/>
            <w:vAlign w:val="center"/>
          </w:tcPr>
          <w:p w14:paraId="2C89038C" w14:textId="67A1D262" w:rsidR="00DF4924" w:rsidRPr="009D0D84" w:rsidRDefault="00DF4924" w:rsidP="00DF4924">
            <w:pPr>
              <w:ind w:left="0" w:firstLine="0"/>
              <w:jc w:val="center"/>
              <w:rPr>
                <w:rFonts w:ascii="Times New Roman" w:hAnsi="Times New Roman"/>
                <w:sz w:val="22"/>
              </w:rPr>
            </w:pPr>
            <w:r w:rsidRPr="009D0D84">
              <w:rPr>
                <w:rFonts w:ascii="Times New Roman" w:hAnsi="Times New Roman"/>
                <w:sz w:val="22"/>
              </w:rPr>
              <w:t xml:space="preserve">15 business days after quarter-end unless otherwise agreed </w:t>
            </w:r>
            <w:r w:rsidR="009D0D84">
              <w:rPr>
                <w:rFonts w:ascii="Times New Roman" w:hAnsi="Times New Roman"/>
                <w:sz w:val="22"/>
              </w:rPr>
              <w:t>upon</w:t>
            </w:r>
          </w:p>
        </w:tc>
      </w:tr>
      <w:tr w:rsidR="00DF4924" w14:paraId="2BF70D9E" w14:textId="77777777" w:rsidTr="0002271B">
        <w:trPr>
          <w:jc w:val="center"/>
        </w:trPr>
        <w:tc>
          <w:tcPr>
            <w:tcW w:w="3451" w:type="dxa"/>
            <w:vAlign w:val="center"/>
          </w:tcPr>
          <w:p w14:paraId="567AB1CB" w14:textId="7B5E46C8" w:rsidR="00DF4924" w:rsidRPr="009D0D84" w:rsidRDefault="00DF4924" w:rsidP="00F7788F">
            <w:pPr>
              <w:ind w:left="-20" w:firstLine="20"/>
              <w:jc w:val="center"/>
              <w:rPr>
                <w:rFonts w:ascii="Times New Roman" w:hAnsi="Times New Roman"/>
                <w:sz w:val="22"/>
              </w:rPr>
            </w:pPr>
            <w:r w:rsidRPr="009D0D84">
              <w:rPr>
                <w:rFonts w:ascii="Times New Roman" w:hAnsi="Times New Roman"/>
                <w:sz w:val="22"/>
              </w:rPr>
              <w:t>Marketing Summary/Results</w:t>
            </w:r>
          </w:p>
        </w:tc>
        <w:tc>
          <w:tcPr>
            <w:tcW w:w="2844" w:type="dxa"/>
            <w:vAlign w:val="center"/>
          </w:tcPr>
          <w:p w14:paraId="3C03AD56" w14:textId="67FD4C20" w:rsidR="00DF4924" w:rsidRPr="009D0D84" w:rsidRDefault="00DF4924" w:rsidP="0002271B">
            <w:pPr>
              <w:ind w:left="0" w:firstLine="0"/>
              <w:jc w:val="center"/>
              <w:rPr>
                <w:rFonts w:ascii="Times New Roman" w:hAnsi="Times New Roman"/>
                <w:sz w:val="22"/>
              </w:rPr>
            </w:pPr>
            <w:r w:rsidRPr="009D0D84">
              <w:rPr>
                <w:rFonts w:ascii="Times New Roman" w:hAnsi="Times New Roman"/>
                <w:sz w:val="22"/>
              </w:rPr>
              <w:t>Monthly</w:t>
            </w:r>
            <w:r w:rsidR="00F7788F" w:rsidRPr="009D0D84">
              <w:rPr>
                <w:rFonts w:ascii="Times New Roman" w:hAnsi="Times New Roman"/>
                <w:sz w:val="22"/>
              </w:rPr>
              <w:t xml:space="preserve"> &amp;</w:t>
            </w:r>
            <w:r w:rsidRPr="009D0D84">
              <w:rPr>
                <w:rFonts w:ascii="Times New Roman" w:hAnsi="Times New Roman"/>
                <w:sz w:val="22"/>
              </w:rPr>
              <w:t xml:space="preserve"> Quarterly</w:t>
            </w:r>
          </w:p>
        </w:tc>
        <w:tc>
          <w:tcPr>
            <w:tcW w:w="4685" w:type="dxa"/>
            <w:vAlign w:val="center"/>
          </w:tcPr>
          <w:p w14:paraId="741D87FE" w14:textId="7DB51530" w:rsidR="00DF4924" w:rsidRPr="009D0D84" w:rsidRDefault="00DF4924" w:rsidP="00DF4924">
            <w:pPr>
              <w:ind w:left="0" w:firstLine="0"/>
              <w:jc w:val="center"/>
              <w:rPr>
                <w:rFonts w:ascii="Times New Roman" w:hAnsi="Times New Roman"/>
                <w:sz w:val="22"/>
              </w:rPr>
            </w:pPr>
            <w:r w:rsidRPr="009D0D84">
              <w:rPr>
                <w:rFonts w:ascii="Times New Roman" w:hAnsi="Times New Roman"/>
                <w:sz w:val="22"/>
              </w:rPr>
              <w:t xml:space="preserve">15 business days after quarter-end unless otherwise agreed </w:t>
            </w:r>
            <w:r w:rsidR="009D0D84">
              <w:rPr>
                <w:rFonts w:ascii="Times New Roman" w:hAnsi="Times New Roman"/>
                <w:sz w:val="22"/>
              </w:rPr>
              <w:t>upon</w:t>
            </w:r>
          </w:p>
        </w:tc>
      </w:tr>
      <w:tr w:rsidR="00DF4924" w14:paraId="6B9831DD" w14:textId="77777777" w:rsidTr="0002271B">
        <w:trPr>
          <w:jc w:val="center"/>
        </w:trPr>
        <w:tc>
          <w:tcPr>
            <w:tcW w:w="3451" w:type="dxa"/>
            <w:vAlign w:val="center"/>
          </w:tcPr>
          <w:p w14:paraId="3FD22111" w14:textId="3C2C16F9" w:rsidR="00DF4924" w:rsidRPr="009D0D84" w:rsidRDefault="00DF4924" w:rsidP="00F7788F">
            <w:pPr>
              <w:ind w:left="-20" w:firstLine="20"/>
              <w:jc w:val="center"/>
              <w:rPr>
                <w:rFonts w:ascii="Times New Roman" w:hAnsi="Times New Roman"/>
                <w:sz w:val="22"/>
              </w:rPr>
            </w:pPr>
            <w:r w:rsidRPr="009D0D84">
              <w:rPr>
                <w:rFonts w:ascii="Times New Roman" w:hAnsi="Times New Roman"/>
                <w:sz w:val="22"/>
              </w:rPr>
              <w:t>Institutional/Field Team Update/Results</w:t>
            </w:r>
          </w:p>
        </w:tc>
        <w:tc>
          <w:tcPr>
            <w:tcW w:w="2844" w:type="dxa"/>
            <w:vAlign w:val="center"/>
          </w:tcPr>
          <w:p w14:paraId="7B4B6BA1" w14:textId="50B98F67" w:rsidR="00DF4924" w:rsidRPr="009D0D84" w:rsidRDefault="00DF4924" w:rsidP="0002271B">
            <w:pPr>
              <w:ind w:left="0" w:firstLine="0"/>
              <w:jc w:val="center"/>
              <w:rPr>
                <w:rFonts w:ascii="Times New Roman" w:hAnsi="Times New Roman"/>
                <w:sz w:val="22"/>
              </w:rPr>
            </w:pPr>
            <w:r w:rsidRPr="009D0D84">
              <w:rPr>
                <w:rFonts w:ascii="Times New Roman" w:hAnsi="Times New Roman"/>
                <w:sz w:val="22"/>
              </w:rPr>
              <w:t>Monthly</w:t>
            </w:r>
            <w:r w:rsidR="00F7788F" w:rsidRPr="009D0D84">
              <w:rPr>
                <w:rFonts w:ascii="Times New Roman" w:hAnsi="Times New Roman"/>
                <w:sz w:val="22"/>
              </w:rPr>
              <w:t xml:space="preserve"> &amp;</w:t>
            </w:r>
            <w:r w:rsidRPr="009D0D84">
              <w:rPr>
                <w:rFonts w:ascii="Times New Roman" w:hAnsi="Times New Roman"/>
                <w:sz w:val="22"/>
              </w:rPr>
              <w:t xml:space="preserve"> Quarterly</w:t>
            </w:r>
          </w:p>
        </w:tc>
        <w:tc>
          <w:tcPr>
            <w:tcW w:w="4685" w:type="dxa"/>
            <w:vAlign w:val="center"/>
          </w:tcPr>
          <w:p w14:paraId="176CF341" w14:textId="6ACE5AB8" w:rsidR="00DF4924" w:rsidRPr="009D0D84" w:rsidRDefault="00DF4924" w:rsidP="00DF4924">
            <w:pPr>
              <w:ind w:left="0" w:firstLine="0"/>
              <w:jc w:val="center"/>
              <w:rPr>
                <w:rFonts w:ascii="Times New Roman" w:hAnsi="Times New Roman"/>
                <w:sz w:val="22"/>
              </w:rPr>
            </w:pPr>
            <w:r w:rsidRPr="009D0D84">
              <w:rPr>
                <w:rFonts w:ascii="Times New Roman" w:hAnsi="Times New Roman"/>
                <w:sz w:val="22"/>
              </w:rPr>
              <w:t>Monthly summaries within 4 business days</w:t>
            </w:r>
          </w:p>
          <w:p w14:paraId="49BCD084" w14:textId="1ACA26AD" w:rsidR="00DF4924" w:rsidRPr="009D0D84" w:rsidRDefault="00DF4924" w:rsidP="00DF4924">
            <w:pPr>
              <w:ind w:left="0" w:firstLine="0"/>
              <w:jc w:val="center"/>
              <w:rPr>
                <w:rFonts w:ascii="Times New Roman" w:hAnsi="Times New Roman"/>
                <w:sz w:val="22"/>
              </w:rPr>
            </w:pPr>
            <w:r w:rsidRPr="009D0D84">
              <w:rPr>
                <w:rFonts w:ascii="Times New Roman" w:hAnsi="Times New Roman"/>
                <w:sz w:val="22"/>
              </w:rPr>
              <w:t xml:space="preserve">15 business days after quarter-end unless otherwise agreed </w:t>
            </w:r>
            <w:r w:rsidR="009D0D84">
              <w:rPr>
                <w:rFonts w:ascii="Times New Roman" w:hAnsi="Times New Roman"/>
                <w:sz w:val="22"/>
              </w:rPr>
              <w:t>upon</w:t>
            </w:r>
          </w:p>
        </w:tc>
      </w:tr>
      <w:tr w:rsidR="00DF4924" w14:paraId="4F64E3B0" w14:textId="77777777" w:rsidTr="0002271B">
        <w:trPr>
          <w:jc w:val="center"/>
        </w:trPr>
        <w:tc>
          <w:tcPr>
            <w:tcW w:w="3451" w:type="dxa"/>
            <w:vAlign w:val="center"/>
          </w:tcPr>
          <w:p w14:paraId="48BDEA4A" w14:textId="5B48AE5A" w:rsidR="00DF4924" w:rsidRPr="009D0D84" w:rsidRDefault="00DF4924" w:rsidP="00F7788F">
            <w:pPr>
              <w:ind w:left="-20" w:firstLine="20"/>
              <w:jc w:val="center"/>
              <w:rPr>
                <w:rFonts w:ascii="Times New Roman" w:hAnsi="Times New Roman"/>
                <w:sz w:val="22"/>
              </w:rPr>
            </w:pPr>
            <w:r w:rsidRPr="009D0D84">
              <w:rPr>
                <w:rFonts w:ascii="Times New Roman" w:hAnsi="Times New Roman"/>
                <w:sz w:val="22"/>
              </w:rPr>
              <w:t>Investment Performance/Monitoring</w:t>
            </w:r>
          </w:p>
        </w:tc>
        <w:tc>
          <w:tcPr>
            <w:tcW w:w="2844" w:type="dxa"/>
            <w:vAlign w:val="center"/>
          </w:tcPr>
          <w:p w14:paraId="38D1EE3A" w14:textId="20C25BCE" w:rsidR="00DF4924" w:rsidRPr="009D0D84" w:rsidRDefault="00DF4924" w:rsidP="0002271B">
            <w:pPr>
              <w:ind w:left="0" w:firstLine="0"/>
              <w:jc w:val="center"/>
              <w:rPr>
                <w:rFonts w:ascii="Times New Roman" w:hAnsi="Times New Roman"/>
                <w:sz w:val="22"/>
              </w:rPr>
            </w:pPr>
            <w:r w:rsidRPr="009D0D84">
              <w:rPr>
                <w:rFonts w:ascii="Times New Roman" w:hAnsi="Times New Roman"/>
                <w:sz w:val="22"/>
              </w:rPr>
              <w:t>Quarterly</w:t>
            </w:r>
          </w:p>
        </w:tc>
        <w:tc>
          <w:tcPr>
            <w:tcW w:w="4685" w:type="dxa"/>
            <w:vAlign w:val="center"/>
          </w:tcPr>
          <w:p w14:paraId="68ACFCA3" w14:textId="477ADD14" w:rsidR="00DF4924" w:rsidRPr="009D0D84" w:rsidRDefault="00DF4924" w:rsidP="00DF4924">
            <w:pPr>
              <w:ind w:left="0" w:firstLine="0"/>
              <w:jc w:val="center"/>
              <w:rPr>
                <w:rFonts w:ascii="Times New Roman" w:hAnsi="Times New Roman"/>
                <w:sz w:val="22"/>
              </w:rPr>
            </w:pPr>
            <w:r w:rsidRPr="009D0D84">
              <w:rPr>
                <w:rFonts w:ascii="Times New Roman" w:hAnsi="Times New Roman"/>
                <w:sz w:val="22"/>
              </w:rPr>
              <w:t xml:space="preserve">15 business days after quarter-end unless otherwise agreed </w:t>
            </w:r>
            <w:r w:rsidR="009D0D84">
              <w:rPr>
                <w:rFonts w:ascii="Times New Roman" w:hAnsi="Times New Roman"/>
                <w:sz w:val="22"/>
              </w:rPr>
              <w:t>upon</w:t>
            </w:r>
          </w:p>
        </w:tc>
      </w:tr>
      <w:tr w:rsidR="00DF4924" w14:paraId="212CEFF5" w14:textId="77777777" w:rsidTr="0002271B">
        <w:trPr>
          <w:jc w:val="center"/>
        </w:trPr>
        <w:tc>
          <w:tcPr>
            <w:tcW w:w="3451" w:type="dxa"/>
            <w:vAlign w:val="center"/>
          </w:tcPr>
          <w:p w14:paraId="6C7FB50C" w14:textId="15A80D71" w:rsidR="00DF4924" w:rsidRPr="009D0D84" w:rsidRDefault="00DF4924" w:rsidP="00F7788F">
            <w:pPr>
              <w:ind w:left="-20" w:firstLine="20"/>
              <w:jc w:val="center"/>
              <w:rPr>
                <w:rFonts w:ascii="Times New Roman" w:hAnsi="Times New Roman"/>
                <w:sz w:val="22"/>
              </w:rPr>
            </w:pPr>
            <w:r w:rsidRPr="009D0D84">
              <w:rPr>
                <w:rFonts w:ascii="Times New Roman" w:hAnsi="Times New Roman"/>
                <w:sz w:val="22"/>
              </w:rPr>
              <w:t>Client Service Performance and Service Level Results</w:t>
            </w:r>
          </w:p>
        </w:tc>
        <w:tc>
          <w:tcPr>
            <w:tcW w:w="2844" w:type="dxa"/>
            <w:vAlign w:val="center"/>
          </w:tcPr>
          <w:p w14:paraId="7A516C97" w14:textId="52D3E312" w:rsidR="00DF4924" w:rsidRPr="009D0D84" w:rsidRDefault="00DF4924" w:rsidP="0002271B">
            <w:pPr>
              <w:ind w:left="0" w:firstLine="0"/>
              <w:jc w:val="center"/>
              <w:rPr>
                <w:rFonts w:ascii="Times New Roman" w:hAnsi="Times New Roman"/>
                <w:sz w:val="22"/>
              </w:rPr>
            </w:pPr>
            <w:r w:rsidRPr="009D0D84">
              <w:rPr>
                <w:rFonts w:ascii="Times New Roman" w:hAnsi="Times New Roman"/>
                <w:sz w:val="22"/>
              </w:rPr>
              <w:t>Monthly</w:t>
            </w:r>
            <w:r w:rsidR="00F7788F" w:rsidRPr="009D0D84">
              <w:rPr>
                <w:rFonts w:ascii="Times New Roman" w:hAnsi="Times New Roman"/>
                <w:sz w:val="22"/>
              </w:rPr>
              <w:t xml:space="preserve"> &amp;</w:t>
            </w:r>
            <w:r w:rsidRPr="009D0D84">
              <w:rPr>
                <w:rFonts w:ascii="Times New Roman" w:hAnsi="Times New Roman"/>
                <w:sz w:val="22"/>
              </w:rPr>
              <w:t xml:space="preserve"> Quarterly</w:t>
            </w:r>
          </w:p>
        </w:tc>
        <w:tc>
          <w:tcPr>
            <w:tcW w:w="4685" w:type="dxa"/>
            <w:vAlign w:val="center"/>
          </w:tcPr>
          <w:p w14:paraId="20BFD7F7" w14:textId="0E558C3D" w:rsidR="00DF4924" w:rsidRPr="009D0D84" w:rsidRDefault="00DF4924" w:rsidP="00DF4924">
            <w:pPr>
              <w:ind w:left="0" w:firstLine="0"/>
              <w:jc w:val="center"/>
              <w:rPr>
                <w:rFonts w:ascii="Times New Roman" w:hAnsi="Times New Roman"/>
                <w:sz w:val="22"/>
              </w:rPr>
            </w:pPr>
            <w:r w:rsidRPr="009D0D84">
              <w:rPr>
                <w:rFonts w:ascii="Times New Roman" w:hAnsi="Times New Roman"/>
                <w:sz w:val="22"/>
              </w:rPr>
              <w:t>Monthly summaries within 4 business days</w:t>
            </w:r>
          </w:p>
          <w:p w14:paraId="7ACCE2FD" w14:textId="5EDD656E" w:rsidR="00DF4924" w:rsidRPr="009D0D84" w:rsidRDefault="00DF4924" w:rsidP="00DF4924">
            <w:pPr>
              <w:ind w:left="0" w:firstLine="0"/>
              <w:jc w:val="center"/>
              <w:rPr>
                <w:rFonts w:ascii="Times New Roman" w:hAnsi="Times New Roman"/>
                <w:sz w:val="22"/>
              </w:rPr>
            </w:pPr>
            <w:r w:rsidRPr="009D0D84">
              <w:rPr>
                <w:rFonts w:ascii="Times New Roman" w:hAnsi="Times New Roman"/>
                <w:sz w:val="22"/>
              </w:rPr>
              <w:t xml:space="preserve">15 business days after quarter-end unless otherwise agreed </w:t>
            </w:r>
            <w:r w:rsidR="009D0D84">
              <w:rPr>
                <w:rFonts w:ascii="Times New Roman" w:hAnsi="Times New Roman"/>
                <w:sz w:val="22"/>
              </w:rPr>
              <w:t>upon</w:t>
            </w:r>
          </w:p>
        </w:tc>
      </w:tr>
      <w:tr w:rsidR="001543A9" w14:paraId="69A5074C" w14:textId="77777777" w:rsidTr="0002271B">
        <w:trPr>
          <w:jc w:val="center"/>
        </w:trPr>
        <w:tc>
          <w:tcPr>
            <w:tcW w:w="3451" w:type="dxa"/>
            <w:vAlign w:val="center"/>
          </w:tcPr>
          <w:p w14:paraId="56AE6F2E" w14:textId="79FD7B8D" w:rsidR="001543A9" w:rsidRPr="001543A9" w:rsidRDefault="001543A9" w:rsidP="00F7788F">
            <w:pPr>
              <w:ind w:left="-20" w:firstLine="20"/>
              <w:jc w:val="center"/>
              <w:rPr>
                <w:rFonts w:ascii="Times New Roman" w:hAnsi="Times New Roman"/>
                <w:sz w:val="22"/>
              </w:rPr>
            </w:pPr>
            <w:r w:rsidRPr="001543A9">
              <w:rPr>
                <w:rFonts w:ascii="Times New Roman" w:hAnsi="Times New Roman"/>
                <w:sz w:val="22"/>
              </w:rPr>
              <w:t>SSAE18 and Type II SOC1 and SOC2 Reports</w:t>
            </w:r>
          </w:p>
        </w:tc>
        <w:tc>
          <w:tcPr>
            <w:tcW w:w="2844" w:type="dxa"/>
            <w:vAlign w:val="center"/>
          </w:tcPr>
          <w:p w14:paraId="7CEC1B70" w14:textId="6253FAB1" w:rsidR="001543A9" w:rsidRPr="001543A9" w:rsidRDefault="001543A9" w:rsidP="0002271B">
            <w:pPr>
              <w:jc w:val="center"/>
              <w:rPr>
                <w:rFonts w:ascii="Times New Roman" w:hAnsi="Times New Roman"/>
                <w:sz w:val="22"/>
              </w:rPr>
            </w:pPr>
            <w:r w:rsidRPr="001543A9">
              <w:rPr>
                <w:rFonts w:ascii="Times New Roman" w:hAnsi="Times New Roman"/>
                <w:sz w:val="22"/>
              </w:rPr>
              <w:t>Annual</w:t>
            </w:r>
          </w:p>
        </w:tc>
        <w:tc>
          <w:tcPr>
            <w:tcW w:w="4685" w:type="dxa"/>
            <w:vAlign w:val="center"/>
          </w:tcPr>
          <w:p w14:paraId="08E58ED4" w14:textId="0DD673B6" w:rsidR="001543A9" w:rsidRPr="001543A9" w:rsidRDefault="001543A9" w:rsidP="00DF4924">
            <w:pPr>
              <w:jc w:val="center"/>
              <w:rPr>
                <w:rFonts w:ascii="Times New Roman" w:hAnsi="Times New Roman"/>
                <w:sz w:val="22"/>
              </w:rPr>
            </w:pPr>
            <w:r w:rsidRPr="001543A9">
              <w:rPr>
                <w:rFonts w:ascii="Times New Roman" w:hAnsi="Times New Roman"/>
                <w:sz w:val="22"/>
              </w:rPr>
              <w:t xml:space="preserve">June 30 unless otherwise agreed upon </w:t>
            </w:r>
          </w:p>
        </w:tc>
      </w:tr>
      <w:tr w:rsidR="001543A9" w14:paraId="3B1BF649" w14:textId="77777777" w:rsidTr="001543A9">
        <w:trPr>
          <w:trHeight w:val="368"/>
          <w:jc w:val="center"/>
        </w:trPr>
        <w:tc>
          <w:tcPr>
            <w:tcW w:w="3451" w:type="dxa"/>
            <w:vAlign w:val="center"/>
          </w:tcPr>
          <w:p w14:paraId="334940A2" w14:textId="0BECB992" w:rsidR="001543A9" w:rsidRPr="001543A9" w:rsidRDefault="001543A9" w:rsidP="001543A9">
            <w:pPr>
              <w:ind w:left="-20" w:firstLine="20"/>
              <w:jc w:val="center"/>
              <w:rPr>
                <w:rFonts w:ascii="Times New Roman" w:hAnsi="Times New Roman"/>
                <w:sz w:val="22"/>
              </w:rPr>
            </w:pPr>
            <w:r w:rsidRPr="001543A9">
              <w:rPr>
                <w:rFonts w:ascii="Times New Roman" w:hAnsi="Times New Roman"/>
                <w:sz w:val="22"/>
              </w:rPr>
              <w:t>Disaster Recovery Tests Report</w:t>
            </w:r>
          </w:p>
        </w:tc>
        <w:tc>
          <w:tcPr>
            <w:tcW w:w="2844" w:type="dxa"/>
            <w:vAlign w:val="center"/>
          </w:tcPr>
          <w:p w14:paraId="1C416530" w14:textId="1BC50BA7" w:rsidR="001543A9" w:rsidRPr="001543A9" w:rsidRDefault="001543A9" w:rsidP="001543A9">
            <w:pPr>
              <w:jc w:val="center"/>
              <w:rPr>
                <w:rFonts w:ascii="Times New Roman" w:hAnsi="Times New Roman"/>
                <w:sz w:val="22"/>
              </w:rPr>
            </w:pPr>
            <w:r w:rsidRPr="001543A9">
              <w:rPr>
                <w:rFonts w:ascii="Times New Roman" w:hAnsi="Times New Roman"/>
                <w:sz w:val="22"/>
              </w:rPr>
              <w:t>Annual</w:t>
            </w:r>
          </w:p>
        </w:tc>
        <w:tc>
          <w:tcPr>
            <w:tcW w:w="4685" w:type="dxa"/>
            <w:vAlign w:val="center"/>
          </w:tcPr>
          <w:p w14:paraId="13D3B037" w14:textId="715CD6E3" w:rsidR="001543A9" w:rsidRPr="001543A9" w:rsidRDefault="001543A9" w:rsidP="001543A9">
            <w:pPr>
              <w:jc w:val="center"/>
              <w:rPr>
                <w:rFonts w:ascii="Times New Roman" w:hAnsi="Times New Roman"/>
                <w:sz w:val="22"/>
              </w:rPr>
            </w:pPr>
            <w:r w:rsidRPr="001543A9">
              <w:rPr>
                <w:rFonts w:ascii="Times New Roman" w:hAnsi="Times New Roman"/>
                <w:sz w:val="22"/>
              </w:rPr>
              <w:t xml:space="preserve">June 30 unless otherwise agreed upon </w:t>
            </w:r>
          </w:p>
        </w:tc>
      </w:tr>
    </w:tbl>
    <w:p w14:paraId="204A283B" w14:textId="76BB01EA" w:rsidR="004620F3" w:rsidRPr="004620F3" w:rsidRDefault="004620F3" w:rsidP="008B2B27">
      <w:pPr>
        <w:pStyle w:val="Heading3"/>
        <w:numPr>
          <w:ilvl w:val="0"/>
          <w:numId w:val="0"/>
        </w:numPr>
        <w:ind w:left="720"/>
        <w:rPr>
          <w:rFonts w:eastAsiaTheme="minorHAnsi"/>
        </w:rPr>
      </w:pPr>
      <w:r w:rsidRPr="004620F3">
        <w:rPr>
          <w:rFonts w:eastAsiaTheme="minorHAnsi"/>
        </w:rPr>
        <w:t xml:space="preserve"> </w:t>
      </w:r>
    </w:p>
    <w:p w14:paraId="676BDF88" w14:textId="21EEAE68" w:rsidR="004620F3" w:rsidRDefault="004620F3" w:rsidP="008B2B27">
      <w:pPr>
        <w:pStyle w:val="Heading3"/>
      </w:pPr>
      <w:r w:rsidRPr="004620F3">
        <w:t>Retention of Records and Documents: Unless specified in writing as a shorter period of time, the contractor shall preserve and make available with no limitation all books, documents, papers, and records involving transactions related to the contract for a period o</w:t>
      </w:r>
      <w:r w:rsidRPr="00C4382B">
        <w:t>f ten</w:t>
      </w:r>
      <w:r w:rsidR="006A1BE8" w:rsidRPr="00C4382B">
        <w:t xml:space="preserve"> (10)</w:t>
      </w:r>
      <w:r w:rsidRPr="00C4382B">
        <w:t xml:space="preserve"> years from the date of the cancellation, expiration, or termination of the contract.  Records and supporting documentation under audit or involved in litigation shall be kept for two</w:t>
      </w:r>
      <w:r w:rsidR="00C4382B">
        <w:t xml:space="preserve"> (2)</w:t>
      </w:r>
      <w:r w:rsidRPr="00C4382B">
        <w:t xml:space="preserve"> years following the conclu</w:t>
      </w:r>
      <w:r w:rsidRPr="004620F3">
        <w:t>sion of the litigation or audit.  During the contract period, access to these items shall be provided through a vehicle specified by the state agency.  During the post contract period delivery and access to these items shall be at no cost to the state agency.</w:t>
      </w:r>
    </w:p>
    <w:p w14:paraId="0FCD6CF2" w14:textId="77777777" w:rsidR="0098229B" w:rsidRPr="0098229B" w:rsidRDefault="0098229B" w:rsidP="0098229B"/>
    <w:p w14:paraId="528738FE" w14:textId="3FFC85CD" w:rsidR="0098229B" w:rsidRPr="00A72644" w:rsidRDefault="009B1740" w:rsidP="008B2B27">
      <w:pPr>
        <w:pStyle w:val="Heading3"/>
        <w:rPr>
          <w:rFonts w:eastAsiaTheme="minorHAnsi"/>
        </w:rPr>
      </w:pPr>
      <w:bookmarkStart w:id="5" w:name="_Hlk219992076"/>
      <w:r w:rsidRPr="009B1740">
        <w:rPr>
          <w:rFonts w:eastAsiaTheme="minorHAnsi"/>
        </w:rPr>
        <w:t>Investment Option Data Request</w:t>
      </w:r>
      <w:bookmarkEnd w:id="5"/>
      <w:r w:rsidRPr="009B1740">
        <w:rPr>
          <w:rFonts w:eastAsiaTheme="minorHAnsi"/>
        </w:rPr>
        <w:t xml:space="preserve"> Template</w:t>
      </w:r>
      <w:r w:rsidR="0098229B" w:rsidRPr="00DD47B3">
        <w:rPr>
          <w:rFonts w:eastAsiaTheme="minorHAnsi"/>
        </w:rPr>
        <w:t xml:space="preserve">:   </w:t>
      </w:r>
      <w:r w:rsidR="00E712A0" w:rsidRPr="00DD47B3">
        <w:rPr>
          <w:rFonts w:eastAsiaTheme="minorHAnsi"/>
        </w:rPr>
        <w:t xml:space="preserve">Within </w:t>
      </w:r>
      <w:r w:rsidR="00AA7127" w:rsidRPr="00DD47B3">
        <w:rPr>
          <w:rFonts w:eastAsiaTheme="minorHAnsi"/>
        </w:rPr>
        <w:t>thirty (30) days of notice</w:t>
      </w:r>
      <w:r w:rsidR="00AA7127" w:rsidRPr="00A72644">
        <w:rPr>
          <w:rFonts w:eastAsiaTheme="minorHAnsi"/>
        </w:rPr>
        <w:t xml:space="preserve"> to proceed with services or a mutually agreed upon date between the contractor and the state </w:t>
      </w:r>
      <w:r w:rsidR="00224731" w:rsidRPr="00A72644">
        <w:rPr>
          <w:rFonts w:eastAsiaTheme="minorHAnsi"/>
        </w:rPr>
        <w:t>agency</w:t>
      </w:r>
      <w:r w:rsidR="0098229B" w:rsidRPr="00A72644">
        <w:rPr>
          <w:rFonts w:eastAsiaTheme="minorHAnsi"/>
        </w:rPr>
        <w:t xml:space="preserve">, the contractor must provide </w:t>
      </w:r>
      <w:r>
        <w:rPr>
          <w:rFonts w:eastAsiaTheme="minorHAnsi"/>
        </w:rPr>
        <w:t xml:space="preserve">Attachment 3: </w:t>
      </w:r>
      <w:r w:rsidRPr="009B1740">
        <w:rPr>
          <w:rFonts w:eastAsiaTheme="minorHAnsi"/>
        </w:rPr>
        <w:t>Investment Option Data Request</w:t>
      </w:r>
      <w:r w:rsidR="0098229B" w:rsidRPr="00A72644">
        <w:rPr>
          <w:rFonts w:eastAsiaTheme="minorHAnsi"/>
        </w:rPr>
        <w:t xml:space="preserve"> for </w:t>
      </w:r>
      <w:r w:rsidR="003D6384" w:rsidRPr="00A72644">
        <w:rPr>
          <w:rFonts w:eastAsiaTheme="minorHAnsi"/>
        </w:rPr>
        <w:t>the marketing commitment and the investment fees</w:t>
      </w:r>
      <w:r w:rsidR="0098229B" w:rsidRPr="00A72644">
        <w:rPr>
          <w:rFonts w:eastAsiaTheme="minorHAnsi"/>
        </w:rPr>
        <w:t xml:space="preserve">.  The </w:t>
      </w:r>
      <w:r w:rsidR="002F5AD8" w:rsidRPr="009B1740">
        <w:rPr>
          <w:rFonts w:eastAsiaTheme="minorHAnsi"/>
        </w:rPr>
        <w:t>Investment Option Data Request</w:t>
      </w:r>
      <w:r w:rsidR="0098229B" w:rsidRPr="00A72644">
        <w:rPr>
          <w:rFonts w:eastAsiaTheme="minorHAnsi"/>
        </w:rPr>
        <w:t xml:space="preserve"> must reflect the contractor’s breakdown of the quoted price</w:t>
      </w:r>
      <w:r w:rsidR="000271AF" w:rsidRPr="00A72644">
        <w:rPr>
          <w:rFonts w:eastAsiaTheme="minorHAnsi"/>
        </w:rPr>
        <w:t>/percentage</w:t>
      </w:r>
      <w:r w:rsidR="0098229B" w:rsidRPr="00A72644">
        <w:rPr>
          <w:rFonts w:eastAsiaTheme="minorHAnsi"/>
        </w:rPr>
        <w:t xml:space="preserve"> and should be shown in sufficient detail to demonstrate those factors affecting the price such as staffing patterns and proposed hours, etc. The budget or price analysis must be in a format mutually agreed to by the contractor and state agency.</w:t>
      </w:r>
    </w:p>
    <w:p w14:paraId="306B4750" w14:textId="77777777" w:rsidR="004620F3" w:rsidRPr="004620F3" w:rsidRDefault="004620F3" w:rsidP="004620F3">
      <w:pPr>
        <w:rPr>
          <w:rFonts w:eastAsiaTheme="minorHAnsi"/>
        </w:rPr>
      </w:pPr>
    </w:p>
    <w:p w14:paraId="519B6EFF" w14:textId="77777777" w:rsidR="004620F3" w:rsidRPr="004620F3" w:rsidRDefault="004620F3" w:rsidP="00933E7D">
      <w:pPr>
        <w:pStyle w:val="Heading2"/>
        <w:keepNext/>
        <w:keepLines/>
      </w:pPr>
      <w:r w:rsidRPr="004620F3">
        <w:lastRenderedPageBreak/>
        <w:t>Financial Records and Document Retention:</w:t>
      </w:r>
    </w:p>
    <w:p w14:paraId="52FDFCF6" w14:textId="77777777" w:rsidR="004620F3" w:rsidRPr="004620F3" w:rsidRDefault="004620F3" w:rsidP="00933E7D">
      <w:pPr>
        <w:keepNext/>
        <w:keepLines/>
      </w:pPr>
    </w:p>
    <w:p w14:paraId="74DE386A" w14:textId="77777777" w:rsidR="004620F3" w:rsidRPr="004620F3" w:rsidRDefault="004620F3" w:rsidP="00933E7D">
      <w:pPr>
        <w:pStyle w:val="Heading3"/>
        <w:keepNext/>
        <w:keepLines/>
      </w:pPr>
      <w:r w:rsidRPr="004620F3">
        <w:t>The contractor must maintain financial and accounting records and evidence pertaining to the contract in accordance with generally accepted accounting pri</w:t>
      </w:r>
      <w:r w:rsidRPr="00C60672">
        <w:t xml:space="preserve">nciples.  </w:t>
      </w:r>
    </w:p>
    <w:p w14:paraId="0C272C8D" w14:textId="77777777" w:rsidR="004620F3" w:rsidRPr="004620F3" w:rsidRDefault="004620F3" w:rsidP="004620F3"/>
    <w:p w14:paraId="55E4E261" w14:textId="77777777" w:rsidR="004620F3" w:rsidRPr="004620F3" w:rsidRDefault="004620F3" w:rsidP="008B2B27">
      <w:pPr>
        <w:pStyle w:val="Heading3"/>
      </w:pPr>
      <w:r w:rsidRPr="004620F3">
        <w:t>The contractor shall maintain all financial records, supporting documentation, and all other records pertinent to the contract for a period o</w:t>
      </w:r>
      <w:r w:rsidRPr="00121795">
        <w:t>f five (5) years from</w:t>
      </w:r>
      <w:r w:rsidRPr="004620F3">
        <w:t xml:space="preserve"> the date of </w:t>
      </w:r>
      <w:r w:rsidRPr="00A50A61">
        <w:t>the final payment by the state agency / submission of final report to the state agency</w:t>
      </w:r>
      <w:r w:rsidRPr="004620F3">
        <w:t xml:space="preserve"> or the completion of an audit, whichever is later, or as otherwise stated in the contract.</w:t>
      </w:r>
    </w:p>
    <w:p w14:paraId="48CD962E" w14:textId="77777777" w:rsidR="004620F3" w:rsidRPr="004620F3" w:rsidRDefault="004620F3" w:rsidP="004620F3"/>
    <w:p w14:paraId="12072E9E" w14:textId="77777777" w:rsidR="004620F3" w:rsidRPr="004620F3" w:rsidRDefault="004620F3" w:rsidP="006D2C02">
      <w:pPr>
        <w:pStyle w:val="Heading4"/>
      </w:pPr>
      <w:r w:rsidRPr="004620F3">
        <w:t>If any litigation, claim</w:t>
      </w:r>
      <w:r w:rsidRPr="00C60672">
        <w:t>, negotiation, audit, investigation, or other action involving the records has been started before the expiration of the five (5) year period, the contractor shall retain the records until completion of such action and resolutions of all issues that arise from it or until the end of the regular five (5) year per</w:t>
      </w:r>
      <w:r w:rsidRPr="004620F3">
        <w:t>iod, whichever is later.</w:t>
      </w:r>
    </w:p>
    <w:p w14:paraId="389416F3" w14:textId="77777777" w:rsidR="004620F3" w:rsidRPr="004620F3" w:rsidRDefault="004620F3" w:rsidP="00607335">
      <w:pPr>
        <w:ind w:left="1440" w:hanging="720"/>
        <w:contextualSpacing/>
      </w:pPr>
    </w:p>
    <w:p w14:paraId="244140EB" w14:textId="77777777" w:rsidR="004620F3" w:rsidRPr="004620F3" w:rsidRDefault="004620F3" w:rsidP="006D2C02">
      <w:pPr>
        <w:pStyle w:val="Heading4"/>
      </w:pPr>
      <w:r w:rsidRPr="004620F3">
        <w:t>If the state agency is subject to any litigation, claim, negotiation, audit, or other action involving the records, the state agency will notify the contractor in writing to extend the contractor’s retention period.</w:t>
      </w:r>
    </w:p>
    <w:p w14:paraId="116D2DBE" w14:textId="77777777" w:rsidR="004620F3" w:rsidRPr="004620F3" w:rsidRDefault="004620F3" w:rsidP="004620F3">
      <w:pPr>
        <w:rPr>
          <w:rFonts w:eastAsiaTheme="minorHAnsi"/>
        </w:rPr>
      </w:pPr>
    </w:p>
    <w:p w14:paraId="24807E75" w14:textId="67B976E4" w:rsidR="004620F3" w:rsidRDefault="004620F3" w:rsidP="00BD2317">
      <w:pPr>
        <w:pStyle w:val="Heading2"/>
        <w:rPr>
          <w:rFonts w:eastAsiaTheme="minorHAnsi"/>
        </w:rPr>
      </w:pPr>
      <w:r w:rsidRPr="004620F3">
        <w:rPr>
          <w:rFonts w:eastAsiaTheme="minorHAnsi"/>
        </w:rPr>
        <w:t>Payment Requirements:</w:t>
      </w:r>
    </w:p>
    <w:p w14:paraId="4776641D" w14:textId="77777777" w:rsidR="004620F3" w:rsidRPr="004620F3" w:rsidRDefault="004620F3" w:rsidP="004620F3">
      <w:pPr>
        <w:outlineLvl w:val="2"/>
        <w:rPr>
          <w:rFonts w:eastAsiaTheme="minorHAnsi"/>
        </w:rPr>
      </w:pPr>
    </w:p>
    <w:p w14:paraId="3ED9B785" w14:textId="77777777" w:rsidR="007115C4" w:rsidRPr="00EE37DF" w:rsidRDefault="007115C4" w:rsidP="007115C4">
      <w:pPr>
        <w:pStyle w:val="Heading3"/>
      </w:pPr>
      <w:r w:rsidRPr="00EE37DF">
        <w:t>The contractor agrees and understands that any payment due under the terms of the contract shall be made by the state agency only after the successful completion of all requirements set forth in the contract and after approval and acceptance of the contractor's performance, services, and supplies required by the terms of the contract.</w:t>
      </w:r>
    </w:p>
    <w:p w14:paraId="7D90E65A" w14:textId="77777777" w:rsidR="007115C4" w:rsidRDefault="007115C4" w:rsidP="006D2C02">
      <w:pPr>
        <w:pStyle w:val="Heading3"/>
        <w:numPr>
          <w:ilvl w:val="0"/>
          <w:numId w:val="0"/>
        </w:numPr>
        <w:ind w:left="720"/>
        <w:rPr>
          <w:rFonts w:eastAsiaTheme="minorHAnsi"/>
        </w:rPr>
      </w:pPr>
    </w:p>
    <w:p w14:paraId="1E959E81" w14:textId="23D355D7" w:rsidR="004620F3" w:rsidRPr="00F67320" w:rsidRDefault="005D59BA" w:rsidP="008B2B27">
      <w:pPr>
        <w:pStyle w:val="Heading3"/>
        <w:rPr>
          <w:rFonts w:eastAsiaTheme="minorHAnsi"/>
        </w:rPr>
      </w:pPr>
      <w:r w:rsidRPr="00F67320">
        <w:rPr>
          <w:rFonts w:eastAsiaTheme="minorHAnsi"/>
        </w:rPr>
        <w:t xml:space="preserve">The contractor shall be paid </w:t>
      </w:r>
      <w:r w:rsidR="007D7D6E" w:rsidRPr="00F67320">
        <w:rPr>
          <w:rFonts w:eastAsiaTheme="minorHAnsi"/>
        </w:rPr>
        <w:t>a percentage of the</w:t>
      </w:r>
      <w:r w:rsidR="00021798" w:rsidRPr="00F67320">
        <w:rPr>
          <w:rFonts w:eastAsiaTheme="minorHAnsi"/>
        </w:rPr>
        <w:t xml:space="preserve"> </w:t>
      </w:r>
      <w:r w:rsidRPr="00F67320">
        <w:rPr>
          <w:rFonts w:eastAsiaTheme="minorHAnsi"/>
        </w:rPr>
        <w:t>fees</w:t>
      </w:r>
      <w:r w:rsidR="007D7D6E" w:rsidRPr="00F67320">
        <w:rPr>
          <w:rFonts w:eastAsiaTheme="minorHAnsi"/>
        </w:rPr>
        <w:t xml:space="preserve"> </w:t>
      </w:r>
      <w:r w:rsidR="007D7D6E" w:rsidRPr="00F67320">
        <w:t xml:space="preserve">as stated on </w:t>
      </w:r>
      <w:r w:rsidR="007D7D6E" w:rsidRPr="00F67320">
        <w:rPr>
          <w:b/>
          <w:bCs/>
        </w:rPr>
        <w:t>Exhibit C</w:t>
      </w:r>
      <w:r w:rsidR="007D7D6E" w:rsidRPr="00F67320">
        <w:t>, Pricing Page,</w:t>
      </w:r>
      <w:r w:rsidRPr="00F67320">
        <w:rPr>
          <w:rFonts w:eastAsiaTheme="minorHAnsi"/>
        </w:rPr>
        <w:t xml:space="preserve"> collected from account owners</w:t>
      </w:r>
      <w:r w:rsidR="007D7D6E" w:rsidRPr="00F67320">
        <w:rPr>
          <w:rFonts w:eastAsiaTheme="minorHAnsi"/>
        </w:rPr>
        <w:t xml:space="preserve"> and plan participants</w:t>
      </w:r>
      <w:r w:rsidR="004620F3" w:rsidRPr="00F67320">
        <w:rPr>
          <w:rFonts w:eastAsiaTheme="minorHAnsi"/>
        </w:rPr>
        <w:t>.</w:t>
      </w:r>
    </w:p>
    <w:p w14:paraId="7C076E66" w14:textId="77777777" w:rsidR="00E8282D" w:rsidRPr="00F67320" w:rsidRDefault="00E8282D" w:rsidP="00E8282D">
      <w:pPr>
        <w:rPr>
          <w:rFonts w:eastAsiaTheme="minorHAnsi"/>
        </w:rPr>
      </w:pPr>
    </w:p>
    <w:p w14:paraId="6CEE6F16" w14:textId="55FE681D" w:rsidR="004620F3" w:rsidRPr="00F67320" w:rsidRDefault="00E8282D" w:rsidP="006D2C02">
      <w:pPr>
        <w:pStyle w:val="Heading4"/>
        <w:rPr>
          <w:rFonts w:eastAsiaTheme="minorHAnsi"/>
        </w:rPr>
      </w:pPr>
      <w:r w:rsidRPr="00F67320">
        <w:rPr>
          <w:rFonts w:eastAsiaTheme="minorHAnsi"/>
        </w:rPr>
        <w:t xml:space="preserve">The contractor shall pay the </w:t>
      </w:r>
      <w:r w:rsidR="004E5474">
        <w:rPr>
          <w:rFonts w:eastAsiaTheme="minorHAnsi"/>
        </w:rPr>
        <w:t>s</w:t>
      </w:r>
      <w:r w:rsidR="004E5474" w:rsidRPr="00F67320">
        <w:rPr>
          <w:rFonts w:eastAsiaTheme="minorHAnsi"/>
        </w:rPr>
        <w:t xml:space="preserve">tate </w:t>
      </w:r>
      <w:r w:rsidR="004E5474">
        <w:rPr>
          <w:rFonts w:eastAsiaTheme="minorHAnsi"/>
        </w:rPr>
        <w:t>a</w:t>
      </w:r>
      <w:r w:rsidR="004E5474" w:rsidRPr="00F67320">
        <w:rPr>
          <w:rFonts w:eastAsiaTheme="minorHAnsi"/>
        </w:rPr>
        <w:t xml:space="preserve">dministrative </w:t>
      </w:r>
      <w:r w:rsidRPr="00F67320">
        <w:rPr>
          <w:rFonts w:eastAsiaTheme="minorHAnsi"/>
        </w:rPr>
        <w:t xml:space="preserve">fees </w:t>
      </w:r>
      <w:r w:rsidRPr="00F67320">
        <w:t xml:space="preserve">as stated on </w:t>
      </w:r>
      <w:r w:rsidRPr="00F67320">
        <w:rPr>
          <w:b/>
          <w:bCs/>
        </w:rPr>
        <w:t>Exhibit C</w:t>
      </w:r>
      <w:r w:rsidRPr="00F67320">
        <w:t>, Pricing Page,</w:t>
      </w:r>
      <w:r w:rsidRPr="00F67320">
        <w:rPr>
          <w:rFonts w:eastAsiaTheme="minorHAnsi"/>
        </w:rPr>
        <w:t xml:space="preserve"> </w:t>
      </w:r>
      <w:r w:rsidRPr="00F67320">
        <w:t>within thirty (30) calendar days after receipt of payment or at a date mutually agreed upon between the contractor and the state.</w:t>
      </w:r>
    </w:p>
    <w:p w14:paraId="4D9FAAE9" w14:textId="77777777" w:rsidR="00E8282D" w:rsidRPr="00E8282D" w:rsidRDefault="00E8282D" w:rsidP="006D2C02">
      <w:pPr>
        <w:pStyle w:val="Heading4"/>
        <w:numPr>
          <w:ilvl w:val="0"/>
          <w:numId w:val="0"/>
        </w:numPr>
        <w:ind w:left="1260"/>
        <w:rPr>
          <w:rFonts w:eastAsiaTheme="minorHAnsi"/>
        </w:rPr>
      </w:pPr>
    </w:p>
    <w:p w14:paraId="12288FFD" w14:textId="77777777" w:rsidR="004620F3" w:rsidRPr="004620F3" w:rsidRDefault="004620F3" w:rsidP="008B2B27">
      <w:pPr>
        <w:pStyle w:val="Heading3"/>
        <w:rPr>
          <w:rFonts w:eastAsiaTheme="minorHAnsi"/>
        </w:rPr>
      </w:pPr>
      <w:r w:rsidRPr="004620F3">
        <w:rPr>
          <w:rFonts w:eastAsiaTheme="minorHAnsi"/>
        </w:rPr>
        <w:t>The State of Missouri does not pay state or federal taxes unless otherwise required under law or regulation.</w:t>
      </w:r>
    </w:p>
    <w:p w14:paraId="39288D17" w14:textId="77777777" w:rsidR="004620F3" w:rsidRPr="004620F3" w:rsidRDefault="004620F3" w:rsidP="008B2B27">
      <w:pPr>
        <w:pStyle w:val="Heading3"/>
        <w:numPr>
          <w:ilvl w:val="0"/>
          <w:numId w:val="0"/>
        </w:numPr>
        <w:ind w:left="720"/>
        <w:rPr>
          <w:rFonts w:eastAsiaTheme="minorHAnsi"/>
        </w:rPr>
      </w:pPr>
    </w:p>
    <w:p w14:paraId="333A6CF4" w14:textId="77777777" w:rsidR="000D38CD" w:rsidRPr="000D38CD" w:rsidRDefault="004620F3" w:rsidP="008B2B27">
      <w:pPr>
        <w:pStyle w:val="Heading3"/>
        <w:rPr>
          <w:rFonts w:eastAsiaTheme="minorHAnsi"/>
        </w:rPr>
      </w:pPr>
      <w:r w:rsidRPr="004620F3">
        <w:rPr>
          <w:rFonts w:eastAsiaTheme="minorHAnsi"/>
        </w:rPr>
        <w:t>The State of Missouri assumes no obligation for equipment, supplies, and/or services shipped or provided in excess of the quantity ordered.  Any unauthorized quantity is subject to the state's rejection and shall be returned at the contractor's expense.</w:t>
      </w:r>
      <w:r w:rsidR="000D38CD" w:rsidRPr="000D38CD">
        <w:t xml:space="preserve"> </w:t>
      </w:r>
    </w:p>
    <w:p w14:paraId="63729458" w14:textId="77777777" w:rsidR="000D38CD" w:rsidRDefault="000D38CD" w:rsidP="008B2B27">
      <w:pPr>
        <w:pStyle w:val="Heading3"/>
        <w:numPr>
          <w:ilvl w:val="0"/>
          <w:numId w:val="0"/>
        </w:numPr>
        <w:ind w:left="720"/>
        <w:rPr>
          <w:rFonts w:eastAsiaTheme="minorHAnsi"/>
        </w:rPr>
      </w:pPr>
    </w:p>
    <w:p w14:paraId="3211E8C5" w14:textId="76C965D3" w:rsidR="000D38CD" w:rsidRPr="00D20580" w:rsidRDefault="000D38CD" w:rsidP="008B2B27">
      <w:pPr>
        <w:pStyle w:val="Heading3"/>
        <w:rPr>
          <w:rFonts w:eastAsiaTheme="minorHAnsi"/>
        </w:rPr>
      </w:pPr>
      <w:r w:rsidRPr="00D20580">
        <w:rPr>
          <w:rFonts w:eastAsiaTheme="minorHAnsi"/>
        </w:rPr>
        <w:t>The contractor shall understand and agree that no payments or reimbursements shall be made by the state agency to the contractor for any reason whatsoever; nor shall the state agency have any responsibility in collecting payments.</w:t>
      </w:r>
    </w:p>
    <w:p w14:paraId="741BA169" w14:textId="77777777" w:rsidR="000D38CD" w:rsidRPr="000D38CD" w:rsidRDefault="000D38CD" w:rsidP="008B2B27">
      <w:pPr>
        <w:pStyle w:val="Heading3"/>
        <w:numPr>
          <w:ilvl w:val="0"/>
          <w:numId w:val="0"/>
        </w:numPr>
        <w:ind w:left="720"/>
        <w:rPr>
          <w:rFonts w:eastAsiaTheme="minorHAnsi"/>
        </w:rPr>
      </w:pPr>
    </w:p>
    <w:p w14:paraId="630C1CCC" w14:textId="77777777" w:rsidR="000D38CD" w:rsidRPr="000D38CD" w:rsidRDefault="000D38CD" w:rsidP="008B2B27">
      <w:pPr>
        <w:pStyle w:val="Heading3"/>
        <w:rPr>
          <w:rFonts w:eastAsiaTheme="minorHAnsi"/>
        </w:rPr>
      </w:pPr>
      <w:r w:rsidRPr="000D38CD">
        <w:rPr>
          <w:rFonts w:eastAsiaTheme="minorHAnsi"/>
        </w:rPr>
        <w:t>Other than the payments and reimbursements specified in the contract, no other payments or reimbursements shall be made to the contractor.</w:t>
      </w:r>
    </w:p>
    <w:p w14:paraId="63B97D53" w14:textId="62B9AE6D" w:rsidR="004620F3" w:rsidRPr="004620F3" w:rsidRDefault="004620F3" w:rsidP="006D2C02">
      <w:pPr>
        <w:pStyle w:val="Heading4"/>
        <w:numPr>
          <w:ilvl w:val="0"/>
          <w:numId w:val="0"/>
        </w:numPr>
        <w:ind w:left="1260"/>
        <w:rPr>
          <w:rFonts w:eastAsiaTheme="minorHAnsi"/>
        </w:rPr>
      </w:pPr>
    </w:p>
    <w:p w14:paraId="34A699A7" w14:textId="77777777" w:rsidR="004620F3" w:rsidRPr="004620F3" w:rsidRDefault="004620F3" w:rsidP="004620F3">
      <w:pPr>
        <w:outlineLvl w:val="0"/>
        <w:rPr>
          <w:b/>
          <w:caps/>
          <w:kern w:val="28"/>
        </w:rPr>
      </w:pPr>
    </w:p>
    <w:p w14:paraId="723A4D4B" w14:textId="77777777" w:rsidR="004620F3" w:rsidRPr="004620F3" w:rsidRDefault="004620F3" w:rsidP="00040757">
      <w:pPr>
        <w:jc w:val="center"/>
        <w:rPr>
          <w:kern w:val="28"/>
        </w:rPr>
      </w:pPr>
      <w:r w:rsidRPr="004620F3">
        <w:rPr>
          <w:b/>
        </w:rPr>
        <w:t>****END OF SCOPE OF WORK SECTION****</w:t>
      </w:r>
      <w:r w:rsidRPr="004620F3">
        <w:br w:type="page"/>
      </w:r>
    </w:p>
    <w:p w14:paraId="41B437F2" w14:textId="77777777" w:rsidR="004620F3" w:rsidRPr="004620F3" w:rsidRDefault="004620F3" w:rsidP="0056198B">
      <w:pPr>
        <w:pStyle w:val="Heading1"/>
      </w:pPr>
      <w:r w:rsidRPr="004620F3">
        <w:lastRenderedPageBreak/>
        <w:t>TERMS AND CONDITIONS SECTION</w:t>
      </w:r>
    </w:p>
    <w:p w14:paraId="39D328F0" w14:textId="77777777" w:rsidR="004620F3" w:rsidRPr="004620F3" w:rsidRDefault="004620F3" w:rsidP="004620F3"/>
    <w:p w14:paraId="74D659D9" w14:textId="77777777" w:rsidR="00040757" w:rsidRDefault="004620F3" w:rsidP="003F1CF2">
      <w:pPr>
        <w:pStyle w:val="Heading2"/>
      </w:pPr>
      <w:r w:rsidRPr="004620F3">
        <w:t xml:space="preserve">Applicable Laws and Regulations:  </w:t>
      </w:r>
    </w:p>
    <w:p w14:paraId="5E41D1CA" w14:textId="77777777" w:rsidR="00040757" w:rsidRDefault="00040757" w:rsidP="008B2B27">
      <w:pPr>
        <w:pStyle w:val="Heading3"/>
        <w:numPr>
          <w:ilvl w:val="0"/>
          <w:numId w:val="0"/>
        </w:numPr>
        <w:ind w:left="720"/>
      </w:pPr>
    </w:p>
    <w:p w14:paraId="1E1A2B3F" w14:textId="77777777" w:rsidR="004620F3" w:rsidRPr="004620F3" w:rsidRDefault="004620F3" w:rsidP="008B2B27">
      <w:pPr>
        <w:pStyle w:val="Heading3"/>
      </w:pPr>
      <w:r w:rsidRPr="003F1CF2">
        <w:t>The contract shall be construed according to the laws of the State of Missouri. The contractor and the State of Missouri 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14:paraId="6CF9C2D6" w14:textId="77777777" w:rsidR="004620F3" w:rsidRPr="004620F3" w:rsidRDefault="004620F3" w:rsidP="004620F3">
      <w:pPr>
        <w:outlineLvl w:val="1"/>
        <w:rPr>
          <w:b/>
        </w:rPr>
      </w:pPr>
    </w:p>
    <w:p w14:paraId="44B4795D" w14:textId="77777777" w:rsidR="00040757" w:rsidRDefault="004620F3" w:rsidP="003F1CF2">
      <w:pPr>
        <w:pStyle w:val="Heading2"/>
      </w:pPr>
      <w:r w:rsidRPr="004620F3">
        <w:t xml:space="preserve">Non-Discrimination and Affirmative Action:  </w:t>
      </w:r>
    </w:p>
    <w:p w14:paraId="5AA0B4BB" w14:textId="77777777" w:rsidR="00040757" w:rsidRPr="00040757" w:rsidRDefault="00040757" w:rsidP="00040757">
      <w:pPr>
        <w:pStyle w:val="Heading2"/>
        <w:numPr>
          <w:ilvl w:val="0"/>
          <w:numId w:val="0"/>
        </w:numPr>
        <w:ind w:left="720"/>
      </w:pPr>
    </w:p>
    <w:p w14:paraId="624262DE" w14:textId="77777777" w:rsidR="004620F3" w:rsidRDefault="00413E43" w:rsidP="008B2B27">
      <w:pPr>
        <w:pStyle w:val="Heading3"/>
      </w:pPr>
      <w:r w:rsidRPr="00413E43">
        <w:t>The contractor must comply with applicable federal and state laws and regulations addressing discrimination in employment.</w:t>
      </w:r>
    </w:p>
    <w:p w14:paraId="27D7BEEF" w14:textId="77777777" w:rsidR="00413E43" w:rsidRPr="00413E43" w:rsidRDefault="00413E43" w:rsidP="00413E43"/>
    <w:p w14:paraId="1AC499F6" w14:textId="77777777" w:rsidR="00040757" w:rsidRDefault="004620F3" w:rsidP="003F1CF2">
      <w:pPr>
        <w:pStyle w:val="Heading2"/>
      </w:pPr>
      <w:r w:rsidRPr="004620F3">
        <w:t xml:space="preserve">Americans with Disabilities Act:  </w:t>
      </w:r>
    </w:p>
    <w:p w14:paraId="0353429F" w14:textId="77777777" w:rsidR="00040757" w:rsidRDefault="00040757" w:rsidP="00040757">
      <w:pPr>
        <w:pStyle w:val="Heading2"/>
        <w:numPr>
          <w:ilvl w:val="0"/>
          <w:numId w:val="0"/>
        </w:numPr>
        <w:ind w:left="720"/>
      </w:pPr>
    </w:p>
    <w:p w14:paraId="2C2F6F7B" w14:textId="77777777" w:rsidR="004620F3" w:rsidRPr="004620F3" w:rsidRDefault="004620F3" w:rsidP="008B2B27">
      <w:pPr>
        <w:pStyle w:val="Heading3"/>
      </w:pPr>
      <w:r w:rsidRPr="003F1CF2">
        <w:t>In connection with the furnishing of equipment, supplies, and/or services under the contract, the contractor and all subcontractors shall comply with all applicable requirements and provisions of the Americans with Disabilities Act (ADA), ADA is 42 U.S.C. section 1201, et seq.</w:t>
      </w:r>
    </w:p>
    <w:p w14:paraId="32D4917C" w14:textId="77777777" w:rsidR="004620F3" w:rsidRPr="004620F3" w:rsidRDefault="004620F3" w:rsidP="004620F3">
      <w:pPr>
        <w:rPr>
          <w:b/>
        </w:rPr>
      </w:pPr>
    </w:p>
    <w:p w14:paraId="1FDE1DB0" w14:textId="77777777" w:rsidR="00040757" w:rsidRDefault="004620F3" w:rsidP="003F1CF2">
      <w:pPr>
        <w:pStyle w:val="Heading2"/>
      </w:pPr>
      <w:r w:rsidRPr="004620F3">
        <w:t xml:space="preserve">Anti-Discrimination Against Israel Act Contractor Requirements:  </w:t>
      </w:r>
    </w:p>
    <w:p w14:paraId="2725A209" w14:textId="77777777" w:rsidR="00040757" w:rsidRDefault="00040757" w:rsidP="00040757">
      <w:pPr>
        <w:pStyle w:val="Heading2"/>
        <w:numPr>
          <w:ilvl w:val="0"/>
          <w:numId w:val="0"/>
        </w:numPr>
        <w:ind w:left="720"/>
      </w:pPr>
    </w:p>
    <w:p w14:paraId="69C5F67A" w14:textId="77777777" w:rsidR="004620F3" w:rsidRPr="004620F3" w:rsidRDefault="004620F3" w:rsidP="008B2B27">
      <w:pPr>
        <w:pStyle w:val="Heading3"/>
      </w:pPr>
      <w:r w:rsidRPr="003F1CF2">
        <w:t>If the contractor meets the definition of a company as defined in section 34.600, RSMo,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RSMo.</w:t>
      </w:r>
    </w:p>
    <w:p w14:paraId="6A8DA3E6" w14:textId="77777777" w:rsidR="004620F3" w:rsidRPr="004620F3" w:rsidRDefault="004620F3" w:rsidP="004620F3">
      <w:pPr>
        <w:ind w:left="1170"/>
        <w:outlineLvl w:val="3"/>
      </w:pPr>
    </w:p>
    <w:p w14:paraId="56D598E0" w14:textId="387C88DC" w:rsidR="004620F3" w:rsidRPr="004620F3" w:rsidRDefault="004620F3" w:rsidP="008B2B27">
      <w:pPr>
        <w:pStyle w:val="Heading3"/>
      </w:pPr>
      <w:r w:rsidRPr="004620F3">
        <w:t xml:space="preserve">If during the life of the contract, the contractor’s business status changes according to section 34.600, RSMo, then the contractor shall comply with, complete, and submit to the Division of Purchasing an updated </w:t>
      </w:r>
      <w:r w:rsidRPr="003F3479">
        <w:rPr>
          <w:rFonts w:eastAsiaTheme="minorHAnsi"/>
          <w:b/>
          <w:bCs/>
        </w:rPr>
        <w:t>Exhibit</w:t>
      </w:r>
      <w:r w:rsidRPr="00A44570">
        <w:rPr>
          <w:rFonts w:eastAsiaTheme="minorHAnsi"/>
        </w:rPr>
        <w:t xml:space="preserve"> </w:t>
      </w:r>
      <w:r w:rsidR="00AA7127">
        <w:rPr>
          <w:b/>
        </w:rPr>
        <w:t>J</w:t>
      </w:r>
      <w:r w:rsidRPr="00A44570">
        <w:t>, Anti-Discrimination Against Israel Act Certification</w:t>
      </w:r>
      <w:r w:rsidRPr="004620F3">
        <w:t xml:space="preserve">.  </w:t>
      </w:r>
    </w:p>
    <w:p w14:paraId="5B56BFE9" w14:textId="77777777" w:rsidR="004620F3" w:rsidRPr="004620F3" w:rsidRDefault="004620F3" w:rsidP="004620F3"/>
    <w:p w14:paraId="2A0D351F" w14:textId="77777777" w:rsidR="00040757" w:rsidRDefault="004620F3" w:rsidP="003F1CF2">
      <w:pPr>
        <w:pStyle w:val="Heading2"/>
      </w:pPr>
      <w:r w:rsidRPr="004620F3">
        <w:t xml:space="preserve">Authorized Personnel/E-Verify:  </w:t>
      </w:r>
    </w:p>
    <w:p w14:paraId="57BBBA2E" w14:textId="77777777" w:rsidR="00040757" w:rsidRDefault="00040757" w:rsidP="00040757">
      <w:pPr>
        <w:pStyle w:val="Heading2"/>
        <w:numPr>
          <w:ilvl w:val="0"/>
          <w:numId w:val="0"/>
        </w:numPr>
        <w:ind w:left="720"/>
      </w:pPr>
    </w:p>
    <w:p w14:paraId="57E26155" w14:textId="77777777" w:rsidR="004620F3" w:rsidRPr="004620F3" w:rsidRDefault="004620F3" w:rsidP="008B2B27">
      <w:pPr>
        <w:pStyle w:val="Heading3"/>
      </w:pPr>
      <w:r w:rsidRPr="003F1CF2">
        <w:t>For work performed under the contract, the contractor shall only employ personnel authorized to work in the United States in accordance with applicable federal and state laws,</w:t>
      </w:r>
      <w:r w:rsidR="006C1745">
        <w:t xml:space="preserve"> including section 285.530</w:t>
      </w:r>
      <w:r w:rsidR="00ED7BEF">
        <w:t>,</w:t>
      </w:r>
      <w:r w:rsidR="006C1745">
        <w:t xml:space="preserve"> RSMo</w:t>
      </w:r>
      <w:r w:rsidRPr="003F1CF2">
        <w:t xml:space="preserve"> and Executive Order 07-13. If the contractor employs personnel not authorized to work in the United States, the state shall have the right to cancel the contract immediately without penalty or recourse, and to pursue any other remedies permitted by the contract or by applicable state or federal law. </w:t>
      </w:r>
    </w:p>
    <w:p w14:paraId="22BCE5ED" w14:textId="77777777" w:rsidR="004620F3" w:rsidRPr="004620F3" w:rsidRDefault="004620F3" w:rsidP="004620F3">
      <w:pPr>
        <w:outlineLvl w:val="2"/>
      </w:pPr>
    </w:p>
    <w:p w14:paraId="43CD8C17" w14:textId="77777777" w:rsidR="004620F3" w:rsidRPr="004620F3" w:rsidRDefault="004620F3" w:rsidP="008B2B27">
      <w:pPr>
        <w:pStyle w:val="Heading3"/>
      </w:pPr>
      <w:r w:rsidRPr="004620F3">
        <w:t>Prior to the performance of any services, a contractor meeting the definition of a business entity in section 285.525, RSMo, shall maintain enrollment and participation in the E-Verify Federal work authorization program with respect to the employees hired after enrollment in the program for work in connection with the contracted services included herein.  If the contractor’s business status changes during the life of the contract to become a business entity as defined in section 285.525, RSMo, pertaining to section 285.530, RSMo, then the contractor shall enroll and participate in the E-Verify program.</w:t>
      </w:r>
    </w:p>
    <w:p w14:paraId="3F8423C6" w14:textId="77777777" w:rsidR="004620F3" w:rsidRPr="004620F3" w:rsidRDefault="004620F3" w:rsidP="004620F3">
      <w:pPr>
        <w:outlineLvl w:val="2"/>
      </w:pPr>
    </w:p>
    <w:p w14:paraId="4B5D3F77" w14:textId="77777777" w:rsidR="004620F3" w:rsidRPr="004620F3" w:rsidRDefault="004620F3" w:rsidP="008B2B27">
      <w:pPr>
        <w:pStyle w:val="Heading3"/>
      </w:pPr>
      <w:r w:rsidRPr="004620F3">
        <w:t xml:space="preserve">The contractor shall only be required to provide the affidavits required in section 285.530.2, RSMo, to the state on an annual basis. </w:t>
      </w:r>
      <w:hyperlink r:id="rId23" w:history="1">
        <w:r w:rsidRPr="004620F3">
          <w:rPr>
            <w:color w:val="0000FF"/>
            <w:u w:val="single"/>
          </w:rPr>
          <w:t>https://purch.oa.mo.gov/vendor-information/affidavit-work-authorization-annual-renewal</w:t>
        </w:r>
      </w:hyperlink>
      <w:r w:rsidRPr="004620F3">
        <w:t xml:space="preserve"> </w:t>
      </w:r>
    </w:p>
    <w:p w14:paraId="53589E95" w14:textId="77777777" w:rsidR="004620F3" w:rsidRPr="004620F3" w:rsidRDefault="004620F3" w:rsidP="004620F3">
      <w:pPr>
        <w:outlineLvl w:val="2"/>
      </w:pPr>
    </w:p>
    <w:p w14:paraId="09C8989E" w14:textId="77777777" w:rsidR="004620F3" w:rsidRPr="004620F3" w:rsidRDefault="004620F3" w:rsidP="008B2B27">
      <w:pPr>
        <w:pStyle w:val="Heading3"/>
      </w:pPr>
      <w:r w:rsidRPr="004620F3">
        <w:t>The contractor shall ensure that its subcontractors comply with section 285.530, RSMo.</w:t>
      </w:r>
    </w:p>
    <w:p w14:paraId="6F939ABF" w14:textId="77777777" w:rsidR="004620F3" w:rsidRPr="004620F3" w:rsidRDefault="004620F3" w:rsidP="004620F3"/>
    <w:p w14:paraId="6ACDD53E" w14:textId="77777777" w:rsidR="00040757" w:rsidRDefault="004620F3" w:rsidP="00322599">
      <w:pPr>
        <w:pStyle w:val="Heading2"/>
        <w:keepNext/>
        <w:keepLines/>
      </w:pPr>
      <w:r w:rsidRPr="004620F3">
        <w:lastRenderedPageBreak/>
        <w:t xml:space="preserve">Business Registration:  </w:t>
      </w:r>
    </w:p>
    <w:p w14:paraId="757A9159" w14:textId="77777777" w:rsidR="00040757" w:rsidRDefault="00040757" w:rsidP="00322599">
      <w:pPr>
        <w:pStyle w:val="Heading2"/>
        <w:keepNext/>
        <w:keepLines/>
        <w:numPr>
          <w:ilvl w:val="0"/>
          <w:numId w:val="0"/>
        </w:numPr>
        <w:ind w:left="720"/>
      </w:pPr>
    </w:p>
    <w:p w14:paraId="7A26FDD6" w14:textId="77777777" w:rsidR="004620F3" w:rsidRPr="004620F3" w:rsidRDefault="004620F3" w:rsidP="00224731">
      <w:pPr>
        <w:pStyle w:val="Heading3"/>
      </w:pPr>
      <w:r w:rsidRPr="003F1CF2">
        <w:t>The contractor must meet the requirements for conducting business in the State of Missouri, prior to performance of services under the contract, and for the duration of the contract.  The contractor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ED7BEF">
        <w:t>,</w:t>
      </w:r>
      <w:r w:rsidRPr="003F1CF2">
        <w:t xml:space="preserve"> RSMo.</w:t>
      </w:r>
    </w:p>
    <w:p w14:paraId="44E4FA58" w14:textId="77777777" w:rsidR="004620F3" w:rsidRPr="004620F3" w:rsidRDefault="004620F3" w:rsidP="004620F3">
      <w:pPr>
        <w:outlineLvl w:val="1"/>
        <w:rPr>
          <w:b/>
        </w:rPr>
      </w:pPr>
    </w:p>
    <w:p w14:paraId="1F64E8B3" w14:textId="77777777" w:rsidR="00040757" w:rsidRDefault="004620F3" w:rsidP="003F1CF2">
      <w:pPr>
        <w:pStyle w:val="Heading2"/>
      </w:pPr>
      <w:r w:rsidRPr="004620F3">
        <w:t xml:space="preserve">Data Breach:  </w:t>
      </w:r>
    </w:p>
    <w:p w14:paraId="7D3FCFA0" w14:textId="77777777" w:rsidR="00040757" w:rsidRDefault="00040757" w:rsidP="00040757">
      <w:pPr>
        <w:pStyle w:val="Heading2"/>
        <w:numPr>
          <w:ilvl w:val="0"/>
          <w:numId w:val="0"/>
        </w:numPr>
        <w:ind w:left="720"/>
      </w:pPr>
    </w:p>
    <w:p w14:paraId="140D1A99" w14:textId="77777777" w:rsidR="004620F3" w:rsidRPr="004620F3" w:rsidRDefault="004620F3" w:rsidP="008B2B27">
      <w:pPr>
        <w:pStyle w:val="Heading3"/>
      </w:pPr>
      <w:r w:rsidRPr="003F1CF2">
        <w:t>If a data breach impacting the State of Missouri’s data requires the state to comply with section 407.1500</w:t>
      </w:r>
      <w:r w:rsidR="00ED7BEF">
        <w:t>,</w:t>
      </w:r>
      <w:r w:rsidRPr="003F1CF2">
        <w:t xml:space="preserve"> RSMo, the contractor shall assist the state by providing to the state any requested information held by the contractor concerning the breach and the state’s data stored in the software and services being provided as a result of the contract.</w:t>
      </w:r>
      <w:r w:rsidRPr="004620F3">
        <w:t xml:space="preserve">  </w:t>
      </w:r>
    </w:p>
    <w:p w14:paraId="55C22198" w14:textId="77777777" w:rsidR="004620F3" w:rsidRPr="004620F3" w:rsidRDefault="004620F3" w:rsidP="004620F3"/>
    <w:p w14:paraId="138F9F09" w14:textId="77777777" w:rsidR="00040757" w:rsidRDefault="004620F3" w:rsidP="003F1CF2">
      <w:pPr>
        <w:pStyle w:val="Heading2"/>
      </w:pPr>
      <w:r w:rsidRPr="004620F3">
        <w:t xml:space="preserve">Elected or Appointed Officials and Employees:  </w:t>
      </w:r>
    </w:p>
    <w:p w14:paraId="07D4D572" w14:textId="77777777" w:rsidR="00040757" w:rsidRDefault="00040757" w:rsidP="00040757">
      <w:pPr>
        <w:pStyle w:val="Heading2"/>
        <w:numPr>
          <w:ilvl w:val="0"/>
          <w:numId w:val="0"/>
        </w:numPr>
        <w:ind w:left="720"/>
      </w:pPr>
    </w:p>
    <w:p w14:paraId="0B0D1A3C" w14:textId="77777777" w:rsidR="004620F3" w:rsidRPr="004620F3" w:rsidRDefault="004620F3" w:rsidP="008B2B27">
      <w:pPr>
        <w:pStyle w:val="Heading3"/>
      </w:pPr>
      <w:r w:rsidRPr="003F1CF2">
        <w:t>Elected or appointed officials or employees of the State of Missouri or any political subdivision thereof, serving in an executive or administrative capacity, must comply with sections 105.452 and 105.454, RSMo, regarding conflict of interest.</w:t>
      </w:r>
    </w:p>
    <w:p w14:paraId="10B41C88" w14:textId="77777777" w:rsidR="004620F3" w:rsidRPr="004620F3" w:rsidRDefault="004620F3" w:rsidP="004620F3"/>
    <w:p w14:paraId="3E414975" w14:textId="77777777" w:rsidR="00040757" w:rsidRDefault="004620F3" w:rsidP="003F1CF2">
      <w:pPr>
        <w:pStyle w:val="Heading2"/>
      </w:pPr>
      <w:r w:rsidRPr="004620F3">
        <w:t xml:space="preserve">Indemnification:  </w:t>
      </w:r>
    </w:p>
    <w:p w14:paraId="69ABD129" w14:textId="77777777" w:rsidR="00040757" w:rsidRDefault="00040757" w:rsidP="00040757">
      <w:pPr>
        <w:pStyle w:val="Heading2"/>
        <w:numPr>
          <w:ilvl w:val="0"/>
          <w:numId w:val="0"/>
        </w:numPr>
        <w:ind w:left="720"/>
      </w:pPr>
    </w:p>
    <w:p w14:paraId="7F8412EB" w14:textId="77777777" w:rsidR="004620F3" w:rsidRPr="004620F3" w:rsidRDefault="004620F3" w:rsidP="008B2B27">
      <w:pPr>
        <w:pStyle w:val="Heading3"/>
      </w:pPr>
      <w:r w:rsidRPr="003F1CF2">
        <w:t>Unless expressly provided by Missouri law to the contrary, pursuant to the Constitution of the State of Missouri, Article III, section 39, subsections 2 and 5, the state shall not indemnify, hold harmless, or agree in advance to defend, any person or entity.</w:t>
      </w:r>
    </w:p>
    <w:p w14:paraId="08D6B956" w14:textId="77777777" w:rsidR="004620F3" w:rsidRPr="004620F3" w:rsidRDefault="004620F3" w:rsidP="004620F3">
      <w:pPr>
        <w:outlineLvl w:val="1"/>
        <w:rPr>
          <w:b/>
        </w:rPr>
      </w:pPr>
    </w:p>
    <w:p w14:paraId="3090C460" w14:textId="77777777" w:rsidR="00040757" w:rsidRDefault="004620F3" w:rsidP="003F1CF2">
      <w:pPr>
        <w:pStyle w:val="Heading2"/>
      </w:pPr>
      <w:r w:rsidRPr="004620F3">
        <w:t xml:space="preserve">Legal Proceedings:  </w:t>
      </w:r>
    </w:p>
    <w:p w14:paraId="3CCA7031" w14:textId="77777777" w:rsidR="00040757" w:rsidRDefault="00040757" w:rsidP="008B2B27">
      <w:pPr>
        <w:pStyle w:val="Heading3"/>
        <w:numPr>
          <w:ilvl w:val="0"/>
          <w:numId w:val="0"/>
        </w:numPr>
        <w:ind w:left="720"/>
      </w:pPr>
    </w:p>
    <w:p w14:paraId="3D3ECF0F" w14:textId="77777777" w:rsidR="004620F3" w:rsidRPr="004620F3" w:rsidRDefault="004620F3" w:rsidP="008B2B27">
      <w:pPr>
        <w:pStyle w:val="Heading3"/>
      </w:pPr>
      <w:r w:rsidRPr="003F1CF2">
        <w:t>For any legal action or other proceedings, per section 27.050 and section 27.060</w:t>
      </w:r>
      <w:r w:rsidR="00ED7BEF">
        <w:t>,</w:t>
      </w:r>
      <w:r w:rsidRPr="003F1CF2">
        <w:t xml:space="preserve"> RSMo, the Missouri Attorney General is given the authority to represent the State of Missouri’s interests.   The venue for any legal proceeding relating to or arising out of the RFP or resulting contract shall be in circuit court for Cole County, Missouri or the United States District Court for the Western District of Missouri, Central Division.</w:t>
      </w:r>
      <w:r w:rsidRPr="004620F3">
        <w:t xml:space="preserve">  </w:t>
      </w:r>
    </w:p>
    <w:p w14:paraId="2D9A4253" w14:textId="77777777" w:rsidR="004620F3" w:rsidRPr="004620F3" w:rsidRDefault="004620F3" w:rsidP="004620F3">
      <w:pPr>
        <w:ind w:left="1170"/>
        <w:outlineLvl w:val="3"/>
      </w:pPr>
    </w:p>
    <w:p w14:paraId="11EF35C2" w14:textId="77777777" w:rsidR="004620F3" w:rsidRPr="004620F3" w:rsidRDefault="004620F3" w:rsidP="008B2B27">
      <w:pPr>
        <w:pStyle w:val="Heading3"/>
      </w:pPr>
      <w:r w:rsidRPr="004620F3">
        <w:t>The contractor and the state agree that if a dispute concerning the contract arises that the parties shall make an attempt to resolve the dispute through informal methods before initiating litigation.</w:t>
      </w:r>
    </w:p>
    <w:p w14:paraId="20EE1185" w14:textId="77777777" w:rsidR="004620F3" w:rsidRPr="004620F3" w:rsidRDefault="004620F3" w:rsidP="004620F3">
      <w:pPr>
        <w:outlineLvl w:val="2"/>
      </w:pPr>
    </w:p>
    <w:p w14:paraId="6822DE13" w14:textId="77777777" w:rsidR="004620F3" w:rsidRPr="004620F3" w:rsidRDefault="004620F3" w:rsidP="008B2B27">
      <w:pPr>
        <w:pStyle w:val="Heading3"/>
      </w:pPr>
      <w:r w:rsidRPr="004620F3">
        <w:t>The State of Missouri does not agree to any arbitration.  The State of Missouri does not voluntarily agree to the payment of attorneys’ fees.  The state may, but is not required to, mediate any dispute arising under the contract, and any vendor provisions requiring mediation or dispute resolution processes shall not be binding upon the state.</w:t>
      </w:r>
    </w:p>
    <w:p w14:paraId="1CAE790A" w14:textId="77777777" w:rsidR="004620F3" w:rsidRPr="004620F3" w:rsidRDefault="004620F3" w:rsidP="004620F3">
      <w:pPr>
        <w:outlineLvl w:val="1"/>
        <w:rPr>
          <w:b/>
        </w:rPr>
      </w:pPr>
    </w:p>
    <w:p w14:paraId="6C662AF4" w14:textId="77777777" w:rsidR="00040757" w:rsidRDefault="004620F3" w:rsidP="003F1CF2">
      <w:pPr>
        <w:pStyle w:val="Heading2"/>
      </w:pPr>
      <w:r w:rsidRPr="004620F3">
        <w:t xml:space="preserve">Negotiations:  </w:t>
      </w:r>
    </w:p>
    <w:p w14:paraId="268AC6EE" w14:textId="77777777" w:rsidR="00040757" w:rsidRDefault="00040757" w:rsidP="008B2B27">
      <w:pPr>
        <w:pStyle w:val="Heading3"/>
        <w:numPr>
          <w:ilvl w:val="0"/>
          <w:numId w:val="0"/>
        </w:numPr>
        <w:ind w:left="720"/>
      </w:pPr>
    </w:p>
    <w:p w14:paraId="34FE6EB4" w14:textId="77777777" w:rsidR="004620F3" w:rsidRPr="004620F3" w:rsidRDefault="004620F3" w:rsidP="008B2B27">
      <w:pPr>
        <w:pStyle w:val="Heading3"/>
      </w:pPr>
      <w:r w:rsidRPr="003F1CF2">
        <w:t>The State of Missouri does not negotiate contracts after award.  Any competitive negotiation, if conducted by the state, must have occurred prior to contract award in accordance with Chapter 34, RSMo, 1 CSR 40-1.050 and as stated in this RFP.</w:t>
      </w:r>
      <w:r w:rsidRPr="004620F3">
        <w:t xml:space="preserve">  </w:t>
      </w:r>
    </w:p>
    <w:p w14:paraId="1FE9CBDB" w14:textId="77777777" w:rsidR="004620F3" w:rsidRPr="004620F3" w:rsidRDefault="004620F3" w:rsidP="004620F3">
      <w:pPr>
        <w:ind w:left="720"/>
        <w:contextualSpacing/>
        <w:rPr>
          <w:b/>
        </w:rPr>
      </w:pPr>
    </w:p>
    <w:p w14:paraId="31E2E367" w14:textId="77777777" w:rsidR="00040757" w:rsidRDefault="004620F3" w:rsidP="003F1CF2">
      <w:pPr>
        <w:pStyle w:val="Heading2"/>
      </w:pPr>
      <w:r w:rsidRPr="004620F3">
        <w:t xml:space="preserve">Invoicing and Payment:  </w:t>
      </w:r>
    </w:p>
    <w:p w14:paraId="683AB77D" w14:textId="77777777" w:rsidR="00040757" w:rsidRDefault="00040757" w:rsidP="008B2B27">
      <w:pPr>
        <w:pStyle w:val="Heading3"/>
        <w:numPr>
          <w:ilvl w:val="0"/>
          <w:numId w:val="0"/>
        </w:numPr>
        <w:ind w:left="720"/>
      </w:pPr>
    </w:p>
    <w:p w14:paraId="2F9E24C8" w14:textId="77777777" w:rsidR="004620F3" w:rsidRPr="004620F3" w:rsidRDefault="004620F3" w:rsidP="008B2B27">
      <w:pPr>
        <w:pStyle w:val="Heading3"/>
      </w:pPr>
      <w:r w:rsidRPr="003F1CF2">
        <w:t xml:space="preserve">Invoicing and payments must follow section 33.120, section 34.055, and section </w:t>
      </w:r>
      <w:r w:rsidR="00FE282F">
        <w:t>8.960</w:t>
      </w:r>
      <w:r w:rsidR="00ED7BEF">
        <w:t>,</w:t>
      </w:r>
      <w:r w:rsidR="00FE282F">
        <w:t xml:space="preserve"> </w:t>
      </w:r>
      <w:r w:rsidRPr="003F1CF2">
        <w:t xml:space="preserve">RSMo.  </w:t>
      </w:r>
      <w:r w:rsidRPr="003F1CF2">
        <w:rPr>
          <w:rFonts w:eastAsia="Calibri"/>
        </w:rPr>
        <w:t>All payments shall be made in arrears, unless the requirements of 1 CSR 10-3.010 allow for advance payment of goods or services.</w:t>
      </w:r>
    </w:p>
    <w:p w14:paraId="60F5D57C" w14:textId="77777777" w:rsidR="004620F3" w:rsidRPr="004620F3" w:rsidRDefault="004620F3" w:rsidP="004620F3">
      <w:pPr>
        <w:outlineLvl w:val="1"/>
      </w:pPr>
    </w:p>
    <w:p w14:paraId="520BE52A" w14:textId="77777777" w:rsidR="00040757" w:rsidRDefault="004620F3" w:rsidP="00322599">
      <w:pPr>
        <w:pStyle w:val="Heading2"/>
        <w:keepNext/>
        <w:keepLines/>
      </w:pPr>
      <w:r w:rsidRPr="004620F3">
        <w:lastRenderedPageBreak/>
        <w:t xml:space="preserve">Non-Appropriation of Funds:  </w:t>
      </w:r>
    </w:p>
    <w:p w14:paraId="2D636469" w14:textId="77777777" w:rsidR="00040757" w:rsidRDefault="00040757" w:rsidP="00224731">
      <w:pPr>
        <w:pStyle w:val="Heading3"/>
        <w:numPr>
          <w:ilvl w:val="0"/>
          <w:numId w:val="0"/>
        </w:numPr>
        <w:ind w:left="720"/>
      </w:pPr>
    </w:p>
    <w:p w14:paraId="590FD60D" w14:textId="77777777" w:rsidR="004620F3" w:rsidRPr="004620F3" w:rsidRDefault="004620F3" w:rsidP="00224731">
      <w:pPr>
        <w:pStyle w:val="Heading3"/>
      </w:pPr>
      <w:r w:rsidRPr="003F1CF2">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have been withheld, or have been restricted, and the state shall not be liable for any costs associated with termination caused by lack of appropriations or authority to spend.  This includes, but is not limited to, the provisions of the Mo. Const. Article IV, sections 23, 27, 28 and in secti</w:t>
      </w:r>
      <w:r w:rsidR="006C1745">
        <w:t>ons 33.030 and 33.065, RSMo</w:t>
      </w:r>
      <w:r w:rsidRPr="003F1CF2">
        <w:t xml:space="preserve"> and 1 CSR 10-3.010 (1)(B).</w:t>
      </w:r>
      <w:r w:rsidRPr="004620F3">
        <w:t xml:space="preserve">  </w:t>
      </w:r>
    </w:p>
    <w:p w14:paraId="4F939C9E" w14:textId="77777777" w:rsidR="00512103" w:rsidRDefault="00512103" w:rsidP="008B2B27">
      <w:pPr>
        <w:pStyle w:val="Heading3"/>
        <w:numPr>
          <w:ilvl w:val="0"/>
          <w:numId w:val="0"/>
        </w:numPr>
        <w:ind w:left="720"/>
      </w:pPr>
    </w:p>
    <w:p w14:paraId="6CEC48D0" w14:textId="77777777" w:rsidR="004620F3" w:rsidRDefault="00512103" w:rsidP="008B2B27">
      <w:pPr>
        <w:pStyle w:val="Heading3"/>
      </w:pPr>
      <w:r w:rsidRPr="00512103">
        <w:t xml:space="preserve">To the extent that federal funding is used for the contract, the contract shall not be binding upon the state for any period in which such funding is reduced, terminated, withheld, restricted, or is frozen or paused.  </w:t>
      </w:r>
    </w:p>
    <w:p w14:paraId="3FB25796" w14:textId="77777777" w:rsidR="00512103" w:rsidRPr="00512103" w:rsidRDefault="00512103" w:rsidP="00512103"/>
    <w:p w14:paraId="37D6F16E" w14:textId="77777777" w:rsidR="00040757" w:rsidRDefault="004620F3" w:rsidP="003F1CF2">
      <w:pPr>
        <w:pStyle w:val="Heading2"/>
      </w:pPr>
      <w:r w:rsidRPr="004620F3">
        <w:t xml:space="preserve">Work Outside the United States:  </w:t>
      </w:r>
    </w:p>
    <w:p w14:paraId="4BF8DDEE" w14:textId="77777777" w:rsidR="00040757" w:rsidRDefault="00040757" w:rsidP="008B2B27">
      <w:pPr>
        <w:pStyle w:val="Heading3"/>
        <w:numPr>
          <w:ilvl w:val="0"/>
          <w:numId w:val="0"/>
        </w:numPr>
        <w:ind w:left="720"/>
      </w:pPr>
    </w:p>
    <w:p w14:paraId="2566CC8D" w14:textId="77777777" w:rsidR="004620F3" w:rsidRPr="004620F3" w:rsidRDefault="004620F3" w:rsidP="008B2B27">
      <w:pPr>
        <w:pStyle w:val="Heading3"/>
      </w:pPr>
      <w:r w:rsidRPr="003F1CF2">
        <w:t>Unless work outside the United States is prohibited by the RFP, any work performed outside of the United States for the contract must comply with Executive Order 04-09.</w:t>
      </w:r>
      <w:r w:rsidRPr="004620F3">
        <w:t xml:space="preserve">   </w:t>
      </w:r>
    </w:p>
    <w:p w14:paraId="73C215EF" w14:textId="77777777" w:rsidR="004620F3" w:rsidRPr="004620F3" w:rsidRDefault="004620F3" w:rsidP="004620F3">
      <w:pPr>
        <w:outlineLvl w:val="1"/>
        <w:rPr>
          <w:b/>
        </w:rPr>
      </w:pPr>
    </w:p>
    <w:p w14:paraId="77D0746C" w14:textId="77777777" w:rsidR="00040757" w:rsidRDefault="004620F3" w:rsidP="003F1CF2">
      <w:pPr>
        <w:pStyle w:val="Heading2"/>
      </w:pPr>
      <w:r w:rsidRPr="004620F3">
        <w:t xml:space="preserve">Open Records:  </w:t>
      </w:r>
    </w:p>
    <w:p w14:paraId="130F4428" w14:textId="77777777" w:rsidR="00040757" w:rsidRDefault="00040757" w:rsidP="008B2B27">
      <w:pPr>
        <w:pStyle w:val="Heading3"/>
        <w:numPr>
          <w:ilvl w:val="0"/>
          <w:numId w:val="0"/>
        </w:numPr>
        <w:ind w:left="720"/>
      </w:pPr>
    </w:p>
    <w:p w14:paraId="4BB65BD1" w14:textId="77777777" w:rsidR="004620F3" w:rsidRPr="004620F3" w:rsidRDefault="004620F3" w:rsidP="008B2B27">
      <w:pPr>
        <w:pStyle w:val="Heading3"/>
      </w:pPr>
      <w:r w:rsidRPr="003F1CF2">
        <w:t xml:space="preserve">Pursuant to section 610.021, RSMo, the contract and related documents are available for public review.  Pursuant to section 610.021, RSMo, proposals and related documents shall not be available for public review until after a contract is executed or all proposals are rejected.  </w:t>
      </w:r>
    </w:p>
    <w:p w14:paraId="2DED3DFD" w14:textId="77777777" w:rsidR="004620F3" w:rsidRPr="004620F3" w:rsidRDefault="004620F3" w:rsidP="004620F3">
      <w:pPr>
        <w:rPr>
          <w:rFonts w:eastAsiaTheme="minorHAnsi"/>
          <w:highlight w:val="yellow"/>
        </w:rPr>
      </w:pPr>
    </w:p>
    <w:p w14:paraId="1E9BAFA7" w14:textId="77777777" w:rsidR="00040757" w:rsidRDefault="004620F3" w:rsidP="003E1753">
      <w:pPr>
        <w:pStyle w:val="Heading2"/>
      </w:pPr>
      <w:r w:rsidRPr="004620F3">
        <w:t xml:space="preserve">Protests:  </w:t>
      </w:r>
    </w:p>
    <w:p w14:paraId="55AE5430" w14:textId="77777777" w:rsidR="00040757" w:rsidRDefault="00040757" w:rsidP="008B2B27">
      <w:pPr>
        <w:pStyle w:val="Heading3"/>
        <w:numPr>
          <w:ilvl w:val="0"/>
          <w:numId w:val="0"/>
        </w:numPr>
        <w:ind w:left="720"/>
      </w:pPr>
    </w:p>
    <w:p w14:paraId="1BE089F6" w14:textId="77777777" w:rsidR="004620F3" w:rsidRPr="004620F3" w:rsidRDefault="004620F3" w:rsidP="008B2B27">
      <w:pPr>
        <w:pStyle w:val="Heading3"/>
      </w:pPr>
      <w:r w:rsidRPr="003E1753">
        <w:t>Any proposal award protest must be received within ten (10) state business days after the date of award in accordance with the requirements of 1 CSR 40-1.050.</w:t>
      </w:r>
    </w:p>
    <w:p w14:paraId="101951A6" w14:textId="77777777" w:rsidR="004620F3" w:rsidRPr="004620F3" w:rsidRDefault="004620F3" w:rsidP="004620F3"/>
    <w:p w14:paraId="365E1862" w14:textId="77777777" w:rsidR="00040757" w:rsidRDefault="004620F3" w:rsidP="003E1753">
      <w:pPr>
        <w:pStyle w:val="Heading2"/>
      </w:pPr>
      <w:r w:rsidRPr="004620F3">
        <w:t xml:space="preserve">Record Access:  </w:t>
      </w:r>
    </w:p>
    <w:p w14:paraId="52DA4197" w14:textId="77777777" w:rsidR="00040757" w:rsidRDefault="00040757" w:rsidP="008B2B27">
      <w:pPr>
        <w:pStyle w:val="Heading3"/>
        <w:numPr>
          <w:ilvl w:val="0"/>
          <w:numId w:val="0"/>
        </w:numPr>
        <w:ind w:left="720"/>
      </w:pPr>
    </w:p>
    <w:p w14:paraId="1A131D77" w14:textId="77777777" w:rsidR="004620F3" w:rsidRPr="004620F3" w:rsidRDefault="004620F3" w:rsidP="008B2B27">
      <w:pPr>
        <w:pStyle w:val="Heading3"/>
      </w:pPr>
      <w:r w:rsidRPr="003E1753">
        <w:t>The contractor shall grant the State Auditor access to records/items as stated in section 29.235, RSMo.</w:t>
      </w:r>
      <w:r w:rsidRPr="004620F3">
        <w:t xml:space="preserve">  </w:t>
      </w:r>
    </w:p>
    <w:p w14:paraId="0DE50AE5" w14:textId="77777777" w:rsidR="004620F3" w:rsidRPr="004620F3" w:rsidRDefault="004620F3" w:rsidP="004620F3">
      <w:pPr>
        <w:outlineLvl w:val="1"/>
        <w:rPr>
          <w:b/>
        </w:rPr>
      </w:pPr>
    </w:p>
    <w:p w14:paraId="219A6E43" w14:textId="77777777" w:rsidR="007D3453" w:rsidRDefault="004620F3" w:rsidP="003E1753">
      <w:pPr>
        <w:pStyle w:val="Heading2"/>
      </w:pPr>
      <w:r w:rsidRPr="004620F3">
        <w:t xml:space="preserve">Taxes:  </w:t>
      </w:r>
    </w:p>
    <w:p w14:paraId="49DC3722" w14:textId="77777777" w:rsidR="007D3453" w:rsidRPr="007D3453" w:rsidRDefault="007D3453" w:rsidP="007D3453"/>
    <w:p w14:paraId="26DFA505" w14:textId="013677B1" w:rsidR="004620F3" w:rsidRPr="003E1753" w:rsidRDefault="004620F3" w:rsidP="008B2B27">
      <w:pPr>
        <w:pStyle w:val="Heading3"/>
        <w:rPr>
          <w:b/>
        </w:rPr>
      </w:pPr>
      <w:r w:rsidRPr="003E1753">
        <w:t xml:space="preserve">The contractor must timely file and pay all Missouri sales, withholding, corporate and any other required Missouri tax returns and taxes, including interest and additions to tax.  No contract shall be awarded to a vendor that does not meet the conditions of section 34.040.7, RSMo.  </w:t>
      </w:r>
    </w:p>
    <w:p w14:paraId="6CCA82A3" w14:textId="77777777" w:rsidR="004620F3" w:rsidRPr="004620F3" w:rsidRDefault="004620F3" w:rsidP="004620F3">
      <w:pPr>
        <w:jc w:val="center"/>
        <w:rPr>
          <w:b/>
        </w:rPr>
      </w:pPr>
    </w:p>
    <w:p w14:paraId="30028E8B" w14:textId="77777777" w:rsidR="004620F3" w:rsidRPr="004620F3" w:rsidRDefault="004620F3" w:rsidP="00040757">
      <w:pPr>
        <w:jc w:val="center"/>
      </w:pPr>
      <w:r w:rsidRPr="004620F3">
        <w:rPr>
          <w:b/>
        </w:rPr>
        <w:t>*****END OF TERMS AND CONDITIONS SECTION*****</w:t>
      </w:r>
    </w:p>
    <w:p w14:paraId="6D23308D" w14:textId="77777777" w:rsidR="004620F3" w:rsidRPr="004620F3" w:rsidRDefault="004620F3" w:rsidP="00040757">
      <w:pPr>
        <w:pStyle w:val="Heading1"/>
      </w:pPr>
      <w:r w:rsidRPr="004620F3">
        <w:br w:type="page"/>
      </w:r>
      <w:r w:rsidRPr="004620F3">
        <w:lastRenderedPageBreak/>
        <w:t>GENERAL Contractual REQUIREMENTS SECTION</w:t>
      </w:r>
    </w:p>
    <w:p w14:paraId="7A0A8B0E" w14:textId="77777777" w:rsidR="004620F3" w:rsidRPr="004620F3" w:rsidRDefault="004620F3" w:rsidP="004620F3"/>
    <w:p w14:paraId="01857F6B" w14:textId="77777777" w:rsidR="004620F3" w:rsidRPr="004620F3" w:rsidRDefault="004620F3" w:rsidP="001C2549">
      <w:pPr>
        <w:pStyle w:val="Heading2"/>
      </w:pPr>
      <w:r w:rsidRPr="004620F3">
        <w:t xml:space="preserve">Contract Definition:  </w:t>
      </w:r>
    </w:p>
    <w:p w14:paraId="7975CB90" w14:textId="77777777" w:rsidR="004620F3" w:rsidRPr="004620F3" w:rsidRDefault="004620F3" w:rsidP="004620F3">
      <w:pPr>
        <w:keepNext/>
        <w:keepLines/>
        <w:outlineLvl w:val="1"/>
        <w:rPr>
          <w:b/>
        </w:rPr>
      </w:pPr>
    </w:p>
    <w:p w14:paraId="370F4D26" w14:textId="77777777" w:rsidR="004620F3" w:rsidRPr="004620F3" w:rsidRDefault="004620F3" w:rsidP="008B2B27">
      <w:pPr>
        <w:pStyle w:val="Heading3"/>
      </w:pPr>
      <w:r w:rsidRPr="004620F3">
        <w:t>A binding contract shall consist of</w:t>
      </w:r>
      <w:r w:rsidRPr="00A44570">
        <w:t xml:space="preserve"> </w:t>
      </w:r>
      <w:r w:rsidRPr="004620F3">
        <w:rPr>
          <w:iCs/>
        </w:rPr>
        <w:t>the following documents</w:t>
      </w:r>
      <w:r w:rsidRPr="004620F3">
        <w:t xml:space="preserve">: </w:t>
      </w:r>
    </w:p>
    <w:p w14:paraId="610F7728" w14:textId="77777777" w:rsidR="004620F3" w:rsidRPr="004620F3" w:rsidRDefault="004620F3" w:rsidP="004620F3">
      <w:pPr>
        <w:ind w:left="1260"/>
        <w:outlineLvl w:val="3"/>
      </w:pPr>
    </w:p>
    <w:p w14:paraId="295B16E5" w14:textId="306BED78" w:rsidR="004620F3" w:rsidRDefault="004E5474" w:rsidP="006D2C02">
      <w:pPr>
        <w:pStyle w:val="Heading4"/>
      </w:pPr>
      <w:r>
        <w:t>T</w:t>
      </w:r>
      <w:r w:rsidR="004620F3" w:rsidRPr="004620F3">
        <w:t xml:space="preserve">he most current version of the RFP (including all Exhibits and Attachments included in the RFP) as amended by: RFP </w:t>
      </w:r>
      <w:r w:rsidR="00721ED8">
        <w:t>amendment</w:t>
      </w:r>
      <w:r w:rsidR="00CA409C">
        <w:t>(</w:t>
      </w:r>
      <w:r w:rsidR="004620F3" w:rsidRPr="004620F3">
        <w:t>s</w:t>
      </w:r>
      <w:r w:rsidR="00CA409C">
        <w:t>)</w:t>
      </w:r>
      <w:r w:rsidR="004620F3" w:rsidRPr="004620F3">
        <w:t xml:space="preserve"> issued prior to bid closing, Best and Final Offer (BAFO) requests, and contract amendment</w:t>
      </w:r>
      <w:r w:rsidR="00CA409C">
        <w:t>(</w:t>
      </w:r>
      <w:r w:rsidR="004620F3" w:rsidRPr="004620F3">
        <w:t>s</w:t>
      </w:r>
      <w:r w:rsidR="00CA409C">
        <w:t>)</w:t>
      </w:r>
      <w:r w:rsidR="004620F3" w:rsidRPr="004620F3">
        <w:t xml:space="preserve">; </w:t>
      </w:r>
    </w:p>
    <w:p w14:paraId="46ED8D84" w14:textId="77777777" w:rsidR="003F3479" w:rsidRPr="004620F3" w:rsidRDefault="003F3479" w:rsidP="006D2C02">
      <w:pPr>
        <w:pStyle w:val="Heading4"/>
        <w:numPr>
          <w:ilvl w:val="0"/>
          <w:numId w:val="0"/>
        </w:numPr>
        <w:ind w:left="1260"/>
      </w:pPr>
    </w:p>
    <w:p w14:paraId="268A0F1B" w14:textId="26721265" w:rsidR="004620F3" w:rsidRDefault="004E5474" w:rsidP="006D2C02">
      <w:pPr>
        <w:pStyle w:val="Heading4"/>
      </w:pPr>
      <w:r>
        <w:t>T</w:t>
      </w:r>
      <w:r w:rsidR="004620F3" w:rsidRPr="004620F3">
        <w:t>he most current version of the contractor’s proposal, including the contractor’s BAFO responses, state-requested clarification responses, and contract amendment responses, and</w:t>
      </w:r>
    </w:p>
    <w:p w14:paraId="2ED3B1C7" w14:textId="77777777" w:rsidR="003F3479" w:rsidRDefault="003F3479" w:rsidP="003F3479">
      <w:pPr>
        <w:pStyle w:val="ListParagraph"/>
      </w:pPr>
    </w:p>
    <w:p w14:paraId="19725654" w14:textId="3F0AC98C" w:rsidR="004620F3" w:rsidRPr="004620F3" w:rsidRDefault="004E5474" w:rsidP="006D2C02">
      <w:pPr>
        <w:pStyle w:val="Heading4"/>
      </w:pPr>
      <w:r>
        <w:t>T</w:t>
      </w:r>
      <w:r w:rsidR="004620F3" w:rsidRPr="004620F3">
        <w:t xml:space="preserve">he Division of Purchasing’s acceptance of the proposal by “notice of award”.  </w:t>
      </w:r>
    </w:p>
    <w:p w14:paraId="52668DFC" w14:textId="77777777" w:rsidR="004620F3" w:rsidRPr="004620F3" w:rsidRDefault="004620F3" w:rsidP="004620F3">
      <w:pPr>
        <w:ind w:left="720"/>
        <w:outlineLvl w:val="2"/>
        <w:rPr>
          <w:iCs/>
        </w:rPr>
      </w:pPr>
    </w:p>
    <w:p w14:paraId="4361E299" w14:textId="77777777" w:rsidR="004620F3" w:rsidRPr="004620F3" w:rsidRDefault="004620F3" w:rsidP="008B2B27">
      <w:pPr>
        <w:pStyle w:val="Heading3"/>
        <w:rPr>
          <w:iCs/>
        </w:rPr>
      </w:pPr>
      <w:r w:rsidRPr="004620F3">
        <w:t xml:space="preserve">The contract expresses the complete agreement of the parties and performance shall be governed solely by the specifications and requirements contained therein.  </w:t>
      </w:r>
    </w:p>
    <w:p w14:paraId="1D3EF08F" w14:textId="77777777" w:rsidR="004620F3" w:rsidRPr="004620F3" w:rsidRDefault="004620F3" w:rsidP="004620F3">
      <w:pPr>
        <w:ind w:left="720"/>
        <w:outlineLvl w:val="2"/>
      </w:pPr>
    </w:p>
    <w:p w14:paraId="129F63C9" w14:textId="77777777" w:rsidR="004620F3" w:rsidRPr="003F3479" w:rsidRDefault="004620F3" w:rsidP="008B2B27">
      <w:pPr>
        <w:pStyle w:val="Heading3"/>
      </w:pPr>
      <w:r w:rsidRPr="004620F3">
        <w:t xml:space="preserve">The vendor’s response, whether responding to a mandatory requirement or a desired attribute, will be binding upon the contractor in the event the vendor’s </w:t>
      </w:r>
      <w:r w:rsidR="007935A5">
        <w:t>response</w:t>
      </w:r>
      <w:r w:rsidRPr="004620F3">
        <w:t xml:space="preserve"> is accepted by the state and a contract is </w:t>
      </w:r>
      <w:r w:rsidRPr="003F3479">
        <w:t xml:space="preserve">awarded.  </w:t>
      </w:r>
    </w:p>
    <w:p w14:paraId="07C3D497" w14:textId="77777777" w:rsidR="004620F3" w:rsidRPr="003F3479" w:rsidRDefault="004620F3" w:rsidP="004620F3">
      <w:pPr>
        <w:outlineLvl w:val="2"/>
      </w:pPr>
    </w:p>
    <w:p w14:paraId="7EBF4BAA" w14:textId="5822CE56" w:rsidR="004620F3" w:rsidRPr="003F3479" w:rsidRDefault="004620F3" w:rsidP="008B2B27">
      <w:pPr>
        <w:pStyle w:val="Heading3"/>
      </w:pPr>
      <w:r w:rsidRPr="003F3479">
        <w:t xml:space="preserve">The contractor further agrees that the language of the RFP shall govern in the event of a conflict with </w:t>
      </w:r>
      <w:r w:rsidR="00B07D4A" w:rsidRPr="003F3479">
        <w:t>the contractor’s</w:t>
      </w:r>
      <w:r w:rsidRPr="003F3479">
        <w:t xml:space="preserve"> proposal. </w:t>
      </w:r>
    </w:p>
    <w:p w14:paraId="0BC6BC69" w14:textId="77777777" w:rsidR="004620F3" w:rsidRPr="003F3479" w:rsidRDefault="004620F3" w:rsidP="004620F3"/>
    <w:p w14:paraId="6236C12A" w14:textId="4A52B014" w:rsidR="004620F3" w:rsidRPr="003F3479" w:rsidRDefault="004620F3" w:rsidP="008B2B27">
      <w:pPr>
        <w:pStyle w:val="Heading3"/>
      </w:pPr>
      <w:r w:rsidRPr="003F3479">
        <w:t xml:space="preserve">The contractor shall agree to furnish all awarded services specified in the contract, at the prices quoted therein. </w:t>
      </w:r>
    </w:p>
    <w:p w14:paraId="699D4ADC" w14:textId="77777777" w:rsidR="004620F3" w:rsidRPr="003F3479" w:rsidRDefault="004620F3" w:rsidP="004620F3">
      <w:pPr>
        <w:outlineLvl w:val="3"/>
      </w:pPr>
    </w:p>
    <w:p w14:paraId="524DDB9F" w14:textId="6139CC40" w:rsidR="004620F3" w:rsidRPr="003F3479" w:rsidRDefault="004620F3" w:rsidP="008B2B27">
      <w:pPr>
        <w:pStyle w:val="Heading3"/>
        <w:rPr>
          <w:color w:val="000000"/>
        </w:rPr>
      </w:pPr>
      <w:r w:rsidRPr="003F3479">
        <w:t xml:space="preserve">A notice of award issued by the State of Missouri does not constitute an authorization for shipment of equipment or supplies or a directive to proceed with services.  Before providing services for the State of Missouri, the contractor must receive a properly authorized purchase order </w:t>
      </w:r>
      <w:r w:rsidRPr="003F3479">
        <w:rPr>
          <w:color w:val="000000"/>
        </w:rPr>
        <w:t xml:space="preserve">or other form of </w:t>
      </w:r>
      <w:r w:rsidR="00591394" w:rsidRPr="003F3479">
        <w:rPr>
          <w:color w:val="000000"/>
        </w:rPr>
        <w:t xml:space="preserve">written </w:t>
      </w:r>
      <w:r w:rsidRPr="003F3479">
        <w:rPr>
          <w:color w:val="000000"/>
        </w:rPr>
        <w:t>authorization to proceed from the state, such as an order form, (in addition to the Division of Purchasing’s “notice of award”).</w:t>
      </w:r>
    </w:p>
    <w:p w14:paraId="0FEF4CB7" w14:textId="77777777" w:rsidR="004620F3" w:rsidRPr="003F3479" w:rsidRDefault="004620F3" w:rsidP="004620F3"/>
    <w:p w14:paraId="6A5EB5CF" w14:textId="1754A197" w:rsidR="004620F3" w:rsidRPr="004620F3" w:rsidRDefault="00161BF6" w:rsidP="008B2B27">
      <w:pPr>
        <w:pStyle w:val="Heading3"/>
      </w:pPr>
      <w:r w:rsidRPr="003F3479">
        <w:t xml:space="preserve">The </w:t>
      </w:r>
      <w:r w:rsidR="004620F3" w:rsidRPr="003F3479">
        <w:t>State agency may sign or “click-through” and accept agreements if required by the contractor in order to receive services; howeve</w:t>
      </w:r>
      <w:r w:rsidR="004620F3" w:rsidRPr="004620F3">
        <w:t>r, all provisions of such agreements that conflict with the contract shall have no force or effect.</w:t>
      </w:r>
    </w:p>
    <w:p w14:paraId="4E71C248" w14:textId="77777777" w:rsidR="004620F3" w:rsidRPr="004620F3" w:rsidRDefault="004620F3" w:rsidP="004620F3">
      <w:pPr>
        <w:contextualSpacing/>
      </w:pPr>
    </w:p>
    <w:p w14:paraId="7D371633" w14:textId="77777777" w:rsidR="005C10C4" w:rsidRDefault="004620F3" w:rsidP="001C2549">
      <w:pPr>
        <w:pStyle w:val="Heading2"/>
      </w:pPr>
      <w:r w:rsidRPr="004620F3">
        <w:t xml:space="preserve">Contract Amendment:  </w:t>
      </w:r>
    </w:p>
    <w:p w14:paraId="455B9EC2" w14:textId="77777777" w:rsidR="005C10C4" w:rsidRDefault="005C10C4" w:rsidP="008B2B27">
      <w:pPr>
        <w:pStyle w:val="Heading3"/>
        <w:numPr>
          <w:ilvl w:val="0"/>
          <w:numId w:val="0"/>
        </w:numPr>
        <w:ind w:left="720"/>
      </w:pPr>
    </w:p>
    <w:p w14:paraId="66E6589C" w14:textId="77777777" w:rsidR="004620F3" w:rsidRPr="004620F3" w:rsidRDefault="004620F3" w:rsidP="008B2B27">
      <w:pPr>
        <w:pStyle w:val="Heading3"/>
      </w:pPr>
      <w:r w:rsidRPr="001C2549">
        <w:t>All changes to the contract must be accomplished by a formal contract amendment executed by both the contractor and the Division of Purchasing prior to the effective date of such change.  No other means</w:t>
      </w:r>
      <w:r w:rsidRPr="001C2549" w:rsidDel="002326B8">
        <w:t xml:space="preserve"> shall be used or construed as an amendment or modification to the contract.</w:t>
      </w:r>
    </w:p>
    <w:p w14:paraId="2DE2343C" w14:textId="77777777" w:rsidR="004620F3" w:rsidRPr="004620F3" w:rsidRDefault="004620F3" w:rsidP="004620F3"/>
    <w:p w14:paraId="59FABA49" w14:textId="77777777" w:rsidR="005C10C4" w:rsidRDefault="004620F3" w:rsidP="001C2549">
      <w:pPr>
        <w:pStyle w:val="Heading2"/>
      </w:pPr>
      <w:r w:rsidRPr="004620F3">
        <w:t xml:space="preserve">Contract Period:  </w:t>
      </w:r>
    </w:p>
    <w:p w14:paraId="02C97038" w14:textId="77777777" w:rsidR="005C10C4" w:rsidRDefault="005C10C4" w:rsidP="008B2B27">
      <w:pPr>
        <w:pStyle w:val="Heading3"/>
        <w:numPr>
          <w:ilvl w:val="0"/>
          <w:numId w:val="0"/>
        </w:numPr>
        <w:ind w:left="720"/>
      </w:pPr>
    </w:p>
    <w:p w14:paraId="04E2C4D4" w14:textId="77777777" w:rsidR="004620F3" w:rsidRPr="004620F3" w:rsidRDefault="004620F3" w:rsidP="008B2B27">
      <w:pPr>
        <w:pStyle w:val="Heading3"/>
      </w:pPr>
      <w:r w:rsidRPr="001C2549">
        <w:t>The original contract period shall be as specified on the cover page and the subsequent Notice of Award of the RFP.</w:t>
      </w:r>
    </w:p>
    <w:p w14:paraId="0AA59A24" w14:textId="77777777" w:rsidR="004620F3" w:rsidRPr="004620F3" w:rsidRDefault="004620F3" w:rsidP="004620F3"/>
    <w:p w14:paraId="0E170621" w14:textId="39111285" w:rsidR="004620F3" w:rsidRPr="004620F3" w:rsidRDefault="004620F3" w:rsidP="008B2B27">
      <w:pPr>
        <w:pStyle w:val="Heading3"/>
      </w:pPr>
      <w:r w:rsidRPr="003F3479">
        <w:t xml:space="preserve">Renewal Options:  The Division of Purchasing shall have the right, at its sole option, to renew the contract for </w:t>
      </w:r>
      <w:r w:rsidR="00161BF6" w:rsidRPr="003F3479">
        <w:t>four (4)</w:t>
      </w:r>
      <w:r w:rsidRPr="003F3479">
        <w:t xml:space="preserve"> additional one-year periods, or any portion thereof.  In the event the Division of Purchasing exercises such right, all terms and conditions, requirements and specifications of the contract shall remain the same and apply during the renewal period, pursuant to applicable option clauses of this document.</w:t>
      </w:r>
      <w:r w:rsidRPr="004620F3">
        <w:t xml:space="preserve">  </w:t>
      </w:r>
    </w:p>
    <w:p w14:paraId="2452C6E8" w14:textId="77777777" w:rsidR="004620F3" w:rsidRPr="004620F3" w:rsidRDefault="004620F3" w:rsidP="004620F3"/>
    <w:p w14:paraId="16A57798" w14:textId="77777777" w:rsidR="005C10C4" w:rsidRDefault="004620F3" w:rsidP="00965A92">
      <w:pPr>
        <w:pStyle w:val="Heading2"/>
        <w:keepNext/>
        <w:keepLines/>
      </w:pPr>
      <w:r w:rsidRPr="004620F3">
        <w:lastRenderedPageBreak/>
        <w:t xml:space="preserve">Contract Pricing:  </w:t>
      </w:r>
    </w:p>
    <w:p w14:paraId="64E9B65E" w14:textId="77777777" w:rsidR="005C10C4" w:rsidRDefault="005C10C4" w:rsidP="00224731">
      <w:pPr>
        <w:pStyle w:val="Heading3"/>
        <w:numPr>
          <w:ilvl w:val="0"/>
          <w:numId w:val="0"/>
        </w:numPr>
        <w:ind w:left="720"/>
      </w:pPr>
    </w:p>
    <w:p w14:paraId="75061E2B" w14:textId="1E121D3F" w:rsidR="004620F3" w:rsidRPr="004620F3" w:rsidRDefault="004620F3" w:rsidP="00224731">
      <w:pPr>
        <w:pStyle w:val="Heading3"/>
      </w:pPr>
      <w:r w:rsidRPr="001C2549">
        <w:t xml:space="preserve">All prices </w:t>
      </w:r>
      <w:r w:rsidR="004E5474">
        <w:t xml:space="preserve">and percentages </w:t>
      </w:r>
      <w:r w:rsidRPr="001C2549">
        <w:t xml:space="preserve">shall be firm, fixed, and as indicated in the </w:t>
      </w:r>
      <w:r w:rsidRPr="00224731">
        <w:rPr>
          <w:rFonts w:eastAsiaTheme="minorHAnsi"/>
          <w:b/>
          <w:bCs/>
        </w:rPr>
        <w:t xml:space="preserve">Exhibit </w:t>
      </w:r>
      <w:r w:rsidRPr="00224731">
        <w:rPr>
          <w:b/>
          <w:bCs/>
        </w:rPr>
        <w:t>C</w:t>
      </w:r>
      <w:r w:rsidRPr="001C2549">
        <w:t>, Pricing Pages.  The state shall not pay nor be liable for any other additional costs, including but not limited to taxes, shipping charges, insurance, interest, penalties, termination payments, liquidated damages, attorney fees, etc.</w:t>
      </w:r>
      <w:r w:rsidRPr="004620F3">
        <w:t xml:space="preserve"> </w:t>
      </w:r>
    </w:p>
    <w:p w14:paraId="06C058A7" w14:textId="77777777" w:rsidR="004620F3" w:rsidRPr="004620F3" w:rsidRDefault="004620F3" w:rsidP="004620F3">
      <w:pPr>
        <w:outlineLvl w:val="3"/>
      </w:pPr>
    </w:p>
    <w:p w14:paraId="2727842F" w14:textId="521050FE" w:rsidR="004620F3" w:rsidRPr="004620F3" w:rsidRDefault="004620F3" w:rsidP="008B2B27">
      <w:pPr>
        <w:pStyle w:val="Heading3"/>
      </w:pPr>
      <w:r w:rsidRPr="004620F3">
        <w:t>Pricing Commitment:  The contractor shall understand and agree the firm, fixed pricing</w:t>
      </w:r>
      <w:r w:rsidR="004E5474">
        <w:t xml:space="preserve"> and percentages</w:t>
      </w:r>
      <w:r w:rsidRPr="004620F3">
        <w:t xml:space="preserve"> stated in the </w:t>
      </w:r>
      <w:r w:rsidRPr="00224731">
        <w:rPr>
          <w:rFonts w:eastAsiaTheme="minorHAnsi"/>
          <w:b/>
          <w:bCs/>
        </w:rPr>
        <w:t xml:space="preserve">Exhibit </w:t>
      </w:r>
      <w:r w:rsidRPr="00224731">
        <w:rPr>
          <w:b/>
          <w:bCs/>
        </w:rPr>
        <w:t>C</w:t>
      </w:r>
      <w:r w:rsidRPr="00A44570">
        <w:t>, Pricing Pages</w:t>
      </w:r>
      <w:r w:rsidRPr="004620F3">
        <w:t xml:space="preserve"> shall not be increased unless the state requests a corresponding increase in the scope of work under the contract, which shall only be allowable through a formal contract amendment mutually agreed to between the Division of Purchasing and the contractor. In other words, if the contractor underestimates the level of effort in terms of any resources, the contractor may not charge the state more than the firm, fixed pricing stated in the </w:t>
      </w:r>
      <w:r w:rsidRPr="00A44570">
        <w:rPr>
          <w:rFonts w:eastAsiaTheme="minorHAnsi"/>
        </w:rPr>
        <w:t xml:space="preserve">Exhibit </w:t>
      </w:r>
      <w:r w:rsidRPr="00A44570">
        <w:t>C, Pricing Pages</w:t>
      </w:r>
      <w:r w:rsidRPr="004620F3">
        <w:t xml:space="preserve">.  If the state later amends the contract to increase the scope of work, then the cost related to the additional scope of work may be reflected as agreed upon by the state and the contractor. If the scope of work does not increase, the contractor shall complete all work agreed upon in the contract at the firm, fixed pricing stated in the </w:t>
      </w:r>
      <w:r w:rsidRPr="00A44570">
        <w:rPr>
          <w:rFonts w:eastAsiaTheme="minorHAnsi"/>
        </w:rPr>
        <w:t xml:space="preserve">Exhibit </w:t>
      </w:r>
      <w:r w:rsidRPr="00A44570">
        <w:t>C, Pricing Pages</w:t>
      </w:r>
      <w:r w:rsidRPr="004620F3">
        <w:t>.</w:t>
      </w:r>
    </w:p>
    <w:p w14:paraId="1A9D33A6" w14:textId="77777777" w:rsidR="0091722C" w:rsidRDefault="0091722C" w:rsidP="0008700D">
      <w:pPr>
        <w:pStyle w:val="StyleHeading2bSubsection1Firstline0"/>
        <w:numPr>
          <w:ilvl w:val="0"/>
          <w:numId w:val="0"/>
        </w:numPr>
        <w:ind w:left="720"/>
      </w:pPr>
    </w:p>
    <w:p w14:paraId="1BD334A2" w14:textId="77777777" w:rsidR="005C10C4" w:rsidRDefault="004620F3" w:rsidP="001C2549">
      <w:pPr>
        <w:pStyle w:val="Heading2"/>
      </w:pPr>
      <w:r w:rsidRPr="004620F3">
        <w:t xml:space="preserve">Termination for Convenience:  </w:t>
      </w:r>
    </w:p>
    <w:p w14:paraId="1096EFB7" w14:textId="77777777" w:rsidR="005C10C4" w:rsidRDefault="005C10C4" w:rsidP="008B2B27">
      <w:pPr>
        <w:pStyle w:val="Heading3"/>
        <w:numPr>
          <w:ilvl w:val="0"/>
          <w:numId w:val="0"/>
        </w:numPr>
        <w:ind w:left="720"/>
      </w:pPr>
    </w:p>
    <w:p w14:paraId="0976F030" w14:textId="2269864C" w:rsidR="004620F3" w:rsidRDefault="004620F3" w:rsidP="008B2B27">
      <w:pPr>
        <w:pStyle w:val="Heading3"/>
      </w:pPr>
      <w:r w:rsidRPr="001C2549">
        <w:t>The Division of Purchasing reserves the right to terminate the contract at any time, for the convenience of the State of Missouri, without penalty or recourse, by giving written notice to the contractor at leas</w:t>
      </w:r>
      <w:r w:rsidRPr="00BF15C3">
        <w:t xml:space="preserve">t </w:t>
      </w:r>
      <w:r w:rsidR="006C6D3B" w:rsidRPr="00102D9D">
        <w:t>365</w:t>
      </w:r>
      <w:r w:rsidRPr="001C2549">
        <w:t xml:space="preserve"> calendar days prior to the effective date of such termination.  The contractor shall be entitled to receive compensation for services and supplies delivered to and accepted by the State of Missouri pursuant to the contract prior to the effective date of termination.  </w:t>
      </w:r>
    </w:p>
    <w:p w14:paraId="32E91776" w14:textId="77777777" w:rsidR="00DF674D" w:rsidRPr="00DF674D" w:rsidRDefault="00DF674D" w:rsidP="00DF674D"/>
    <w:p w14:paraId="3335E249" w14:textId="77777777" w:rsidR="00DF674D" w:rsidRPr="00DF674D" w:rsidRDefault="00DF674D" w:rsidP="008B2B27">
      <w:pPr>
        <w:pStyle w:val="Heading3"/>
      </w:pPr>
      <w:r w:rsidRPr="00DF674D">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or where the funds are withheld by the governor, and the state shall not be liable for any costs associated with termination caused by lack of appropriations or due to the governor’s withholding.</w:t>
      </w:r>
    </w:p>
    <w:p w14:paraId="3536CAE2" w14:textId="77777777" w:rsidR="004620F3" w:rsidRPr="004620F3" w:rsidRDefault="004620F3" w:rsidP="004620F3"/>
    <w:p w14:paraId="12121B11" w14:textId="77777777" w:rsidR="004620F3" w:rsidRPr="004620F3" w:rsidRDefault="004620F3" w:rsidP="001C2549">
      <w:pPr>
        <w:pStyle w:val="Heading2"/>
      </w:pPr>
      <w:r w:rsidRPr="004620F3">
        <w:t xml:space="preserve">Cancellation for Breach of Contract: </w:t>
      </w:r>
    </w:p>
    <w:p w14:paraId="5BA52248" w14:textId="77777777" w:rsidR="004620F3" w:rsidRPr="004620F3" w:rsidRDefault="004620F3" w:rsidP="004620F3">
      <w:pPr>
        <w:outlineLvl w:val="1"/>
      </w:pPr>
    </w:p>
    <w:p w14:paraId="69210C74" w14:textId="344EA5F5" w:rsidR="004620F3" w:rsidRPr="004620F3" w:rsidRDefault="004620F3" w:rsidP="008B2B27">
      <w:pPr>
        <w:pStyle w:val="Heading3"/>
      </w:pPr>
      <w:r w:rsidRPr="004620F3">
        <w:t>In the event of material breach of the contractual obligations by the contractor, the Division of Purchasing may cancel the contract.  At its sole discretion, the Division of Purchasing may give the contractor an opportunity to cure the breach or to explain how the breach will be cured.  As specified by the Division of Purchasing, the contractor must provide the Division of Purchasing within ten (10) state business days from notification a written plan detailing how the contractor intends to cure the breach.</w:t>
      </w:r>
      <w:r w:rsidR="006156AD">
        <w:t xml:space="preserve"> </w:t>
      </w:r>
      <w:r w:rsidR="009F688D">
        <w:t xml:space="preserve">The </w:t>
      </w:r>
      <w:r w:rsidR="004E5474">
        <w:t>written plan</w:t>
      </w:r>
      <w:r w:rsidR="009F688D">
        <w:t xml:space="preserve"> </w:t>
      </w:r>
      <w:r w:rsidR="005117ED">
        <w:t xml:space="preserve">must be mutually agreed upon between </w:t>
      </w:r>
      <w:r w:rsidR="0036056B">
        <w:t xml:space="preserve">by </w:t>
      </w:r>
      <w:r w:rsidR="005117ED">
        <w:t>the contractor and the state agency.</w:t>
      </w:r>
    </w:p>
    <w:p w14:paraId="33E7B85A" w14:textId="77777777" w:rsidR="004620F3" w:rsidRPr="004620F3" w:rsidRDefault="004620F3" w:rsidP="004620F3"/>
    <w:p w14:paraId="5B9811FC" w14:textId="77777777" w:rsidR="004620F3" w:rsidRPr="004620F3" w:rsidRDefault="004620F3" w:rsidP="008B2B27">
      <w:pPr>
        <w:pStyle w:val="Heading3"/>
        <w:rPr>
          <w:iCs/>
        </w:rPr>
      </w:pPr>
      <w:r w:rsidRPr="004620F3">
        <w:t xml:space="preserve">If the contractor fails to cure the breach or if circumstances demand immediate action, the Division of Purchasing will issue a notice of cancellation terminating the contract immediately.  </w:t>
      </w:r>
      <w:r w:rsidRPr="004620F3">
        <w:rPr>
          <w:iCs/>
        </w:rPr>
        <w:t xml:space="preserve">If it is determined the Division of </w:t>
      </w:r>
      <w:r w:rsidRPr="004620F3">
        <w:t>Purchasing</w:t>
      </w:r>
      <w:r w:rsidRPr="004620F3">
        <w:rPr>
          <w:iCs/>
        </w:rPr>
        <w:t xml:space="preserve"> improperly cancelled the contract, such cancellation shall be deemed a termination for convenience in accordance with the contract.</w:t>
      </w:r>
    </w:p>
    <w:p w14:paraId="73F6E0B6" w14:textId="77777777" w:rsidR="004620F3" w:rsidRPr="004620F3" w:rsidRDefault="004620F3" w:rsidP="004620F3"/>
    <w:p w14:paraId="6117A319" w14:textId="77777777" w:rsidR="004620F3" w:rsidRPr="004620F3" w:rsidRDefault="004620F3" w:rsidP="008B2B27">
      <w:pPr>
        <w:pStyle w:val="Heading3"/>
      </w:pPr>
      <w:r w:rsidRPr="004620F3">
        <w:t xml:space="preserve">If </w:t>
      </w:r>
      <w:r w:rsidR="003D04D9">
        <w:t xml:space="preserve">the Division of </w:t>
      </w:r>
      <w:r w:rsidRPr="004620F3">
        <w:t>Purchasing cancels the contract for breach, the Division of Purchasing reserves the right to obtain the equipment, supplies, and/or services to be provided pursuant to the contract from other sources and upon such terms and in such manner as the Division of Purchasing deems appropriate and charge the contractor for any additional costs incurred thereby.</w:t>
      </w:r>
    </w:p>
    <w:p w14:paraId="62D8CF05" w14:textId="77777777" w:rsidR="004620F3" w:rsidRPr="004620F3" w:rsidRDefault="004620F3" w:rsidP="004620F3">
      <w:pPr>
        <w:tabs>
          <w:tab w:val="left" w:pos="270"/>
          <w:tab w:val="left" w:pos="540"/>
          <w:tab w:val="left" w:pos="810"/>
        </w:tabs>
        <w:spacing w:line="-189" w:lineRule="auto"/>
      </w:pPr>
    </w:p>
    <w:p w14:paraId="4E74105B" w14:textId="77777777" w:rsidR="004620F3" w:rsidRDefault="004620F3" w:rsidP="001C2549">
      <w:pPr>
        <w:pStyle w:val="Heading2"/>
      </w:pPr>
      <w:bookmarkStart w:id="6" w:name="_Hlk177393943"/>
      <w:r w:rsidRPr="004620F3">
        <w:t xml:space="preserve">Incoming and Outgoing Transition: </w:t>
      </w:r>
    </w:p>
    <w:p w14:paraId="55A44DDF" w14:textId="77777777" w:rsidR="001C2549" w:rsidRPr="001C2549" w:rsidRDefault="001C2549" w:rsidP="001C2549"/>
    <w:p w14:paraId="24C4204A" w14:textId="77777777" w:rsidR="00841F48" w:rsidRDefault="004620F3" w:rsidP="008B2B27">
      <w:pPr>
        <w:pStyle w:val="Heading3"/>
      </w:pPr>
      <w:r w:rsidRPr="004620F3">
        <w:t xml:space="preserve">Incoming Transition:  Upon state agency authorization to proceed with services, the contractor shall work with the state agency and any other organizations designated by the state agency to facilitate an orderly </w:t>
      </w:r>
      <w:r w:rsidRPr="004620F3">
        <w:lastRenderedPageBreak/>
        <w:t>transition of services and responsibilities under the contract and to ensure the continuity of those services required by the state agency.</w:t>
      </w:r>
    </w:p>
    <w:p w14:paraId="36CC9566" w14:textId="77777777" w:rsidR="00841F48" w:rsidRPr="00841F48" w:rsidRDefault="00841F48" w:rsidP="00841F48"/>
    <w:p w14:paraId="1B4C438C" w14:textId="2ADDA12C" w:rsidR="004620F3" w:rsidRPr="00167C30" w:rsidRDefault="00841F48" w:rsidP="006D2C02">
      <w:pPr>
        <w:pStyle w:val="Heading4"/>
      </w:pPr>
      <w:r w:rsidRPr="00167C30">
        <w:t>The incoming contractor shall not be compensated for transition services before completion of the conversion.</w:t>
      </w:r>
    </w:p>
    <w:p w14:paraId="57C81C0A" w14:textId="77777777" w:rsidR="004620F3" w:rsidRPr="004620F3" w:rsidRDefault="004620F3" w:rsidP="004620F3"/>
    <w:p w14:paraId="32E87EBB" w14:textId="689584D1" w:rsidR="004620F3" w:rsidRPr="00841F48" w:rsidRDefault="004620F3" w:rsidP="008B2B27">
      <w:pPr>
        <w:pStyle w:val="Heading3"/>
      </w:pPr>
      <w:r w:rsidRPr="00841F48">
        <w:t>Outgoing Transition:  Upon expiration, termination, or cancellation of the contract, the contractor shall work with the state agency and any other organizations designated by the state agency to ensure an orderly and smooth transfer of responsibility and continuity of those services required under the terms of the contract.  If requested by the state agency, the contractor shall provide and/or perform any or all of the following responsibilities:</w:t>
      </w:r>
    </w:p>
    <w:p w14:paraId="1C529045" w14:textId="77777777" w:rsidR="004620F3" w:rsidRPr="004620F3" w:rsidRDefault="004620F3" w:rsidP="004620F3"/>
    <w:p w14:paraId="267573B8" w14:textId="44EC56E8" w:rsidR="004620F3" w:rsidRPr="004620F3" w:rsidRDefault="004620F3" w:rsidP="006D2C02">
      <w:pPr>
        <w:pStyle w:val="Heading4"/>
      </w:pPr>
      <w:r w:rsidRPr="004620F3">
        <w:t>The contractor shall deliver all records, documentation, reports, data, recommendations, or printing elements, etc., which were required to be produced under the terms of the contract to the state agency and/or to the state agency's designee within seven (7) calendar days after receipt of the written request in a format and condition that are acceptable to the state agency.</w:t>
      </w:r>
    </w:p>
    <w:p w14:paraId="02E52CB8" w14:textId="77777777" w:rsidR="004620F3" w:rsidRPr="004620F3" w:rsidRDefault="004620F3" w:rsidP="004620F3">
      <w:pPr>
        <w:ind w:left="1260"/>
        <w:outlineLvl w:val="3"/>
      </w:pPr>
    </w:p>
    <w:p w14:paraId="2CF13E46" w14:textId="0E650EA0" w:rsidR="004620F3" w:rsidRPr="004620F3" w:rsidRDefault="004620F3" w:rsidP="006D2C02">
      <w:pPr>
        <w:pStyle w:val="Heading4"/>
      </w:pPr>
      <w:r w:rsidRPr="004620F3">
        <w:t xml:space="preserve">The contractor shall discontinue providing services or accepting new </w:t>
      </w:r>
      <w:r w:rsidR="0077231C" w:rsidRPr="004620F3">
        <w:t>assignments</w:t>
      </w:r>
      <w:r w:rsidRPr="004620F3">
        <w:t xml:space="preserve"> on the date specified by the state agency, in order to ensure the completion of such service prior to the expiration of the contract.</w:t>
      </w:r>
    </w:p>
    <w:p w14:paraId="3DEEDC73" w14:textId="77777777" w:rsidR="004620F3" w:rsidRPr="004620F3" w:rsidRDefault="004620F3" w:rsidP="004620F3">
      <w:pPr>
        <w:ind w:left="1260" w:hanging="540"/>
        <w:contextualSpacing/>
      </w:pPr>
    </w:p>
    <w:p w14:paraId="0F8BEA2B" w14:textId="24B2E197" w:rsidR="004620F3" w:rsidRPr="004620F3" w:rsidRDefault="004620F3" w:rsidP="006D2C02">
      <w:pPr>
        <w:pStyle w:val="Heading4"/>
      </w:pPr>
      <w:r w:rsidRPr="004620F3">
        <w:t xml:space="preserve">If requested by the state, the contractor shall agree to continue providing any part or all of the services in accordance with </w:t>
      </w:r>
      <w:r w:rsidRPr="0022023E">
        <w:t xml:space="preserve">the terms and conditions, requirements and specifications of the contract for a period of up to </w:t>
      </w:r>
      <w:r w:rsidR="005117ED">
        <w:t>365</w:t>
      </w:r>
      <w:r w:rsidRPr="004620F3">
        <w:t xml:space="preserve"> calendar days after the expiration, termination or cancellation date of the contract for a price not to exceed those prices set forth in the contract.  If such request is made by the state, an appropriate contract amendment will be issued.  </w:t>
      </w:r>
    </w:p>
    <w:p w14:paraId="05A3248E" w14:textId="77777777" w:rsidR="004620F3" w:rsidRPr="004620F3" w:rsidRDefault="004620F3" w:rsidP="004620F3">
      <w:pPr>
        <w:ind w:left="1260" w:hanging="540"/>
      </w:pPr>
    </w:p>
    <w:p w14:paraId="5EBE0026" w14:textId="77777777" w:rsidR="004620F3" w:rsidRPr="004620F3" w:rsidRDefault="004620F3" w:rsidP="006D2C02">
      <w:pPr>
        <w:pStyle w:val="Heading4"/>
      </w:pPr>
      <w:r w:rsidRPr="004620F3">
        <w:t xml:space="preserve">Unless specified elsewhere herein, there shall be no additional costs paid to the contractor for transition services. </w:t>
      </w:r>
    </w:p>
    <w:p w14:paraId="4585AE90" w14:textId="77777777" w:rsidR="004620F3" w:rsidRPr="004620F3" w:rsidRDefault="004620F3" w:rsidP="004620F3">
      <w:pPr>
        <w:contextualSpacing/>
      </w:pPr>
    </w:p>
    <w:p w14:paraId="3486A055" w14:textId="2468FB17" w:rsidR="004620F3" w:rsidRDefault="004620F3" w:rsidP="006D2C02">
      <w:pPr>
        <w:pStyle w:val="Heading4"/>
      </w:pPr>
      <w:r w:rsidRPr="004620F3">
        <w:t>If requested in writing via formal contract amendment, the contractor shall continue providing any part or all of the services in accordance with the terms and conditions, requirements and specifications of the contract for a period not to e</w:t>
      </w:r>
      <w:r w:rsidRPr="0036056B">
        <w:t xml:space="preserve">xceed </w:t>
      </w:r>
      <w:r w:rsidR="00A43EF4" w:rsidRPr="0036056B">
        <w:t>36</w:t>
      </w:r>
      <w:r w:rsidR="008521F4" w:rsidRPr="0036056B">
        <w:t>5</w:t>
      </w:r>
      <w:r w:rsidR="00965A92" w:rsidRPr="0036056B">
        <w:t xml:space="preserve"> calendar</w:t>
      </w:r>
      <w:r w:rsidRPr="0036056B">
        <w:t xml:space="preserve"> days after th</w:t>
      </w:r>
      <w:r w:rsidRPr="004620F3">
        <w:t>e expiration, termination, or cancellation date of the contract for a price not to exceed those prices set forth in the contract.</w:t>
      </w:r>
    </w:p>
    <w:p w14:paraId="48FD5247" w14:textId="77777777" w:rsidR="00322599" w:rsidRDefault="00322599" w:rsidP="00322599">
      <w:pPr>
        <w:pStyle w:val="ListParagraph"/>
      </w:pPr>
    </w:p>
    <w:p w14:paraId="0979782E" w14:textId="77777777" w:rsidR="005C10C4" w:rsidRDefault="004620F3" w:rsidP="001C2549">
      <w:pPr>
        <w:pStyle w:val="Heading2"/>
      </w:pPr>
      <w:bookmarkStart w:id="7" w:name="_Hlk77921840"/>
      <w:bookmarkEnd w:id="6"/>
      <w:r w:rsidRPr="004620F3">
        <w:t xml:space="preserve">Contract Assignment:   </w:t>
      </w:r>
      <w:bookmarkEnd w:id="7"/>
    </w:p>
    <w:p w14:paraId="14043AAE" w14:textId="77777777" w:rsidR="005C10C4" w:rsidRDefault="005C10C4" w:rsidP="008B2B27">
      <w:pPr>
        <w:pStyle w:val="Heading3"/>
        <w:numPr>
          <w:ilvl w:val="0"/>
          <w:numId w:val="0"/>
        </w:numPr>
        <w:ind w:left="720"/>
      </w:pPr>
    </w:p>
    <w:p w14:paraId="014BE102" w14:textId="77777777" w:rsidR="004620F3" w:rsidRPr="004620F3" w:rsidRDefault="004620F3" w:rsidP="008B2B27">
      <w:pPr>
        <w:pStyle w:val="Heading3"/>
      </w:pPr>
      <w:r w:rsidRPr="001C2549">
        <w:t>Any contract assignment, except as noted below, shall require prior written consent by the state, which shall not be unreasonably withheld.  However, the contractor may assign the contract without the state’s prior consent in connection with a merger, acquisition, corporate reorganization, or sale of all or substantially all of its assets, contingent upon the assignee agreeing to be bound by all of the terms of the contract with the State of Missouri and all past due fees are paid in full.  The contractor must notify the Division of Purchasing of all contract assignments, which shall be addressed in a contract amendment.  Any other means of assignment shall be void and of no effect.  Subject to the foregoing, the contract shall bind and inure to the benefit of the parties, their respective successors, and permitted assigns.</w:t>
      </w:r>
    </w:p>
    <w:p w14:paraId="5703BB41" w14:textId="77777777" w:rsidR="004620F3" w:rsidRPr="004620F3" w:rsidRDefault="004620F3" w:rsidP="004620F3">
      <w:pPr>
        <w:outlineLvl w:val="1"/>
        <w:rPr>
          <w:b/>
        </w:rPr>
      </w:pPr>
    </w:p>
    <w:p w14:paraId="453388ED" w14:textId="77777777" w:rsidR="004620F3" w:rsidRDefault="004620F3" w:rsidP="001C2549">
      <w:pPr>
        <w:pStyle w:val="Heading2"/>
      </w:pPr>
      <w:r w:rsidRPr="004620F3">
        <w:t xml:space="preserve">Contractor Liability:  </w:t>
      </w:r>
    </w:p>
    <w:p w14:paraId="6518C902" w14:textId="77777777" w:rsidR="001C2549" w:rsidRPr="001C2549" w:rsidRDefault="001C2549" w:rsidP="001C2549"/>
    <w:p w14:paraId="02E43490" w14:textId="77777777" w:rsidR="004620F3" w:rsidRPr="004620F3" w:rsidRDefault="004620F3" w:rsidP="008B2B27">
      <w:pPr>
        <w:pStyle w:val="Heading3"/>
      </w:pPr>
      <w:r w:rsidRPr="004620F3">
        <w:t>The contractor shall be responsible for any and all personal injury (including death) or property damage as a result of the contractor's negligence involving any equipment or service provided under the terms and conditions, requirements and specifications of the contract.  In addition, the contractor assumes the obligation to save the State of Missouri, including its agencies, employees, and assignees, from every expense, liability, or payment arising out of such negligent act.</w:t>
      </w:r>
    </w:p>
    <w:p w14:paraId="07C11BD5" w14:textId="77777777" w:rsidR="004620F3" w:rsidRPr="004620F3" w:rsidRDefault="004620F3" w:rsidP="004620F3">
      <w:pPr>
        <w:outlineLvl w:val="2"/>
      </w:pPr>
    </w:p>
    <w:p w14:paraId="1655719B" w14:textId="77777777" w:rsidR="004620F3" w:rsidRPr="004620F3" w:rsidRDefault="004620F3" w:rsidP="006D2C02">
      <w:pPr>
        <w:pStyle w:val="Heading4"/>
      </w:pPr>
      <w:r w:rsidRPr="004620F3">
        <w:lastRenderedPageBreak/>
        <w:t>The contractor also agrees to hold the State of Missouri, including its agencies, employees, and assignees, harmless for any negligent act or omission committed by any subcontractor or other person employed by or under the supervision of the contractor under the terms of the contract.</w:t>
      </w:r>
    </w:p>
    <w:p w14:paraId="66F40CC1" w14:textId="77777777" w:rsidR="004620F3" w:rsidRPr="004620F3" w:rsidRDefault="004620F3" w:rsidP="004620F3">
      <w:pPr>
        <w:ind w:left="1260" w:hanging="540"/>
      </w:pPr>
    </w:p>
    <w:p w14:paraId="3B9A47AE" w14:textId="77777777" w:rsidR="004620F3" w:rsidRPr="004620F3" w:rsidRDefault="004620F3" w:rsidP="006D2C02">
      <w:pPr>
        <w:pStyle w:val="Heading4"/>
      </w:pPr>
      <w:r w:rsidRPr="004620F3">
        <w:t>The contractor shall not be responsible for any injury or damage occurring as a result of any negligent act or omission committed by the State of Missouri, including its agencies, employees, and assignees.</w:t>
      </w:r>
    </w:p>
    <w:p w14:paraId="28BCAE3C" w14:textId="77777777" w:rsidR="004620F3" w:rsidRPr="004620F3" w:rsidRDefault="004620F3" w:rsidP="004620F3">
      <w:pPr>
        <w:contextualSpacing/>
      </w:pPr>
    </w:p>
    <w:p w14:paraId="69750D55" w14:textId="1526A79F" w:rsidR="004620F3" w:rsidRPr="004620F3" w:rsidRDefault="004620F3" w:rsidP="006D2C02">
      <w:pPr>
        <w:pStyle w:val="Heading4"/>
      </w:pPr>
      <w:r w:rsidRPr="004620F3">
        <w:t>Under no circumstances shall the contractor be liable for any of the following</w:t>
      </w:r>
      <w:r w:rsidR="006C6D3B" w:rsidRPr="004620F3">
        <w:t>: (</w:t>
      </w:r>
      <w:r w:rsidRPr="004620F3">
        <w:t xml:space="preserve">1) third party claims against the state for losses or damages (other than those listed above); </w:t>
      </w:r>
      <w:r w:rsidR="00E37007">
        <w:t xml:space="preserve">or </w:t>
      </w:r>
      <w:r w:rsidRPr="004620F3">
        <w:t>(2) economic consequential damages (including lost profits or savings) or incidental damages, even if the contractor is informed of their possibility.</w:t>
      </w:r>
    </w:p>
    <w:p w14:paraId="4A8D7867" w14:textId="77777777" w:rsidR="004620F3" w:rsidRPr="004620F3" w:rsidRDefault="004620F3" w:rsidP="004620F3">
      <w:pPr>
        <w:rPr>
          <w:highlight w:val="green"/>
        </w:rPr>
      </w:pPr>
    </w:p>
    <w:p w14:paraId="30344DF8" w14:textId="77777777" w:rsidR="004620F3" w:rsidRPr="004620F3" w:rsidRDefault="004620F3" w:rsidP="001C2549">
      <w:pPr>
        <w:pStyle w:val="Heading2"/>
      </w:pPr>
      <w:r w:rsidRPr="004620F3">
        <w:t xml:space="preserve">Insurance:  </w:t>
      </w:r>
    </w:p>
    <w:p w14:paraId="619FF6C9" w14:textId="77777777" w:rsidR="004620F3" w:rsidRPr="004620F3" w:rsidRDefault="004620F3" w:rsidP="004620F3"/>
    <w:p w14:paraId="50CB791A" w14:textId="77777777" w:rsidR="004620F3" w:rsidRPr="004620F3" w:rsidRDefault="004620F3" w:rsidP="008B2B27">
      <w:pPr>
        <w:pStyle w:val="Heading3"/>
      </w:pPr>
      <w:r w:rsidRPr="004620F3">
        <w:t>The contractor shall understand and agree that the State of Missouri cannot save and hold harmless and/or indemnify the contractor or employees against any liability incurred or arising as a result of any activity of the contractor or any activity of the contractor's employees related to the contractor's performance under the contract.  Therefore, the contractor must acquire and maintain adequate liability insurance in the form(s) and amount(s) sufficient to protect the State of Missouri, its agencies, its employees, its clients, and the general public against any such loss, damage and/or expense related to his/her performance under the contract.  General and other non-professional liability insurance shall include an endorsement that adds the State of Missouri as an additional insured.  Self-insurance coverage or another alternative risk financing mechanism may be utilized provided that such coverage is verifiable and irrevocably reliable and the State of Missouri is protected as an additional insured. In the event any insurance coverage is cancelled, the state agency must be notified at least thirty (30) calendar days prior to such cancellation.</w:t>
      </w:r>
    </w:p>
    <w:p w14:paraId="28F1AC7E" w14:textId="77777777" w:rsidR="004620F3" w:rsidRPr="004620F3" w:rsidRDefault="004620F3" w:rsidP="004620F3">
      <w:pPr>
        <w:ind w:left="720"/>
        <w:outlineLvl w:val="2"/>
      </w:pPr>
    </w:p>
    <w:p w14:paraId="5A7333A4" w14:textId="3F5D11E2" w:rsidR="004620F3" w:rsidRPr="004620F3" w:rsidRDefault="004620F3" w:rsidP="008B2B27">
      <w:pPr>
        <w:pStyle w:val="Heading3"/>
      </w:pPr>
      <w:r w:rsidRPr="00E37007">
        <w:t>Evidence of Insurance:  The contractor shall provide written evidence of the insurance to the state agency prior to performance under the contract.  S</w:t>
      </w:r>
      <w:r w:rsidRPr="004620F3">
        <w:t>uch evidence shall include, but shall not necessarily be limited to: effective dates of coverage, limits of liability, insurer’s name, policy number, endorsement for the non-professional liability insurance naming the State of Missouri as an additional insured, endorsement by representatives of the insurance company, etc.  The contract number must be identified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14:paraId="1090FA91" w14:textId="77777777" w:rsidR="004620F3" w:rsidRPr="004620F3" w:rsidRDefault="004620F3" w:rsidP="004620F3">
      <w:pPr>
        <w:outlineLvl w:val="2"/>
      </w:pPr>
    </w:p>
    <w:p w14:paraId="23883E78" w14:textId="77777777" w:rsidR="004620F3" w:rsidRPr="004620F3" w:rsidRDefault="004620F3" w:rsidP="008B2B27">
      <w:pPr>
        <w:pStyle w:val="Heading3"/>
      </w:pPr>
      <w:r w:rsidRPr="004620F3">
        <w:t>In the event any insurance coverage is cancelled, the state agency must be notified at least thirty (30) calendar days prior to such cancellation.</w:t>
      </w:r>
    </w:p>
    <w:p w14:paraId="3CD1433B" w14:textId="77777777" w:rsidR="004620F3" w:rsidRPr="004620F3" w:rsidRDefault="004620F3" w:rsidP="004620F3"/>
    <w:p w14:paraId="2C20EDC1" w14:textId="77777777" w:rsidR="005C10C4" w:rsidRDefault="004620F3" w:rsidP="001C2549">
      <w:pPr>
        <w:pStyle w:val="Heading2"/>
      </w:pPr>
      <w:r w:rsidRPr="004620F3">
        <w:t xml:space="preserve">Single Point of Contact and Responsibility:  </w:t>
      </w:r>
    </w:p>
    <w:p w14:paraId="064DC0AF" w14:textId="77777777" w:rsidR="005C10C4" w:rsidRDefault="005C10C4" w:rsidP="008B2B27">
      <w:pPr>
        <w:pStyle w:val="Heading3"/>
        <w:numPr>
          <w:ilvl w:val="0"/>
          <w:numId w:val="0"/>
        </w:numPr>
        <w:ind w:left="720"/>
      </w:pPr>
    </w:p>
    <w:p w14:paraId="6FE5BC8F" w14:textId="77777777" w:rsidR="004620F3" w:rsidRPr="004620F3" w:rsidRDefault="004620F3" w:rsidP="008B2B27">
      <w:pPr>
        <w:pStyle w:val="Heading3"/>
      </w:pPr>
      <w:r w:rsidRPr="001C2549">
        <w:t>The contractor shall be the single point of contact and shall be responsible for the contract regardless of any subcontract arrangements.</w:t>
      </w:r>
    </w:p>
    <w:p w14:paraId="5B7FA29F" w14:textId="77777777" w:rsidR="004620F3" w:rsidRPr="004620F3" w:rsidRDefault="004620F3" w:rsidP="004620F3"/>
    <w:p w14:paraId="4A8EA486" w14:textId="77777777" w:rsidR="005C10C4" w:rsidRDefault="004620F3" w:rsidP="005D158F">
      <w:pPr>
        <w:pStyle w:val="Heading2"/>
        <w:keepNext/>
        <w:keepLines/>
      </w:pPr>
      <w:r w:rsidRPr="004620F3">
        <w:t xml:space="preserve">Contractor Status:  </w:t>
      </w:r>
    </w:p>
    <w:p w14:paraId="5D4A7EB2" w14:textId="77777777" w:rsidR="005C10C4" w:rsidRDefault="005C10C4" w:rsidP="00224731">
      <w:pPr>
        <w:pStyle w:val="Heading3"/>
        <w:numPr>
          <w:ilvl w:val="0"/>
          <w:numId w:val="0"/>
        </w:numPr>
        <w:ind w:left="720"/>
      </w:pPr>
    </w:p>
    <w:p w14:paraId="0DEB6096" w14:textId="77777777" w:rsidR="004620F3" w:rsidRPr="004620F3" w:rsidRDefault="004620F3" w:rsidP="00224731">
      <w:pPr>
        <w:pStyle w:val="Heading3"/>
      </w:pPr>
      <w:r w:rsidRPr="001C2549">
        <w:t>The contractor shall be considered an independent contractor and shall not represent itself, its employees, or its subcontractors to be employees of the State of Missouri.  The contractor shall assume all legal and financial responsibility for salaries, taxes, FICA, employee fringe benefits, workers compensation, employee insurance, minimum wage requirements, overtime, etc.</w:t>
      </w:r>
    </w:p>
    <w:p w14:paraId="7DC17875" w14:textId="77777777" w:rsidR="003377E7" w:rsidRPr="004620F3" w:rsidRDefault="003377E7" w:rsidP="006D2C02">
      <w:pPr>
        <w:pStyle w:val="Heading4"/>
        <w:numPr>
          <w:ilvl w:val="0"/>
          <w:numId w:val="0"/>
        </w:numPr>
        <w:ind w:left="1260"/>
      </w:pPr>
    </w:p>
    <w:p w14:paraId="27822540" w14:textId="77777777" w:rsidR="004620F3" w:rsidRPr="004620F3" w:rsidRDefault="004620F3" w:rsidP="001C2549">
      <w:pPr>
        <w:pStyle w:val="Heading2"/>
      </w:pPr>
      <w:r w:rsidRPr="004620F3">
        <w:t xml:space="preserve">Subcontractors:  </w:t>
      </w:r>
    </w:p>
    <w:p w14:paraId="46DBDDD1" w14:textId="77777777" w:rsidR="004620F3" w:rsidRPr="004620F3" w:rsidRDefault="004620F3" w:rsidP="004620F3">
      <w:pPr>
        <w:ind w:left="720"/>
        <w:outlineLvl w:val="2"/>
      </w:pPr>
    </w:p>
    <w:p w14:paraId="7BD98565" w14:textId="77777777" w:rsidR="004620F3" w:rsidRPr="004620F3" w:rsidRDefault="004620F3" w:rsidP="008B2B27">
      <w:pPr>
        <w:pStyle w:val="Heading3"/>
      </w:pPr>
      <w:r w:rsidRPr="004620F3">
        <w:t>The contractor shall assume and be solely responsible for fulfillment of all contractual obligations and all legal and financial responsibilities related to the execution of a subcontract.</w:t>
      </w:r>
    </w:p>
    <w:p w14:paraId="62DF782A" w14:textId="77777777" w:rsidR="004620F3" w:rsidRPr="004620F3" w:rsidRDefault="004620F3" w:rsidP="004620F3">
      <w:pPr>
        <w:outlineLvl w:val="2"/>
      </w:pPr>
    </w:p>
    <w:p w14:paraId="3211C27E" w14:textId="77777777" w:rsidR="004620F3" w:rsidRPr="004620F3" w:rsidRDefault="004620F3" w:rsidP="008B2B27">
      <w:pPr>
        <w:pStyle w:val="Heading3"/>
      </w:pPr>
      <w:r w:rsidRPr="004620F3">
        <w:lastRenderedPageBreak/>
        <w:t>The contractor shall understand and agree that utilization of a subcontractor to provide any of the services in the contract shall not relieve the contractor of the responsibility for providing the services specified herein. The contractor shall coordinate activities with the contractor’s subcontractors.  The state will coordinate activities between the contractor and third party vendors provided by the state.</w:t>
      </w:r>
    </w:p>
    <w:p w14:paraId="6E5F3071" w14:textId="77777777" w:rsidR="004620F3" w:rsidRPr="004620F3" w:rsidRDefault="004620F3" w:rsidP="004620F3">
      <w:pPr>
        <w:outlineLvl w:val="2"/>
      </w:pPr>
    </w:p>
    <w:p w14:paraId="54D242A1" w14:textId="77777777" w:rsidR="004620F3" w:rsidRPr="004620F3" w:rsidRDefault="004620F3" w:rsidP="008B2B27">
      <w:pPr>
        <w:pStyle w:val="Heading3"/>
      </w:pPr>
      <w:r w:rsidRPr="004620F3">
        <w:t xml:space="preserve">Except in cases where the state’s actions are the cause of a subcontractor claim, the contractor must ensure that the State of Missouri is indemnified, saved, and held harmless from all claims of damage, loss, and cost (including attorney fees) of any kind related to a subcontract in those matters to the same </w:t>
      </w:r>
      <w:bookmarkStart w:id="8" w:name="_Hlk98776038"/>
      <w:r w:rsidRPr="004620F3">
        <w:t xml:space="preserve">extent the contractor indemnifies the </w:t>
      </w:r>
      <w:bookmarkEnd w:id="8"/>
      <w:r w:rsidRPr="004620F3">
        <w:t xml:space="preserve">state as described in the contract between the State of Missouri and the contractor. </w:t>
      </w:r>
    </w:p>
    <w:p w14:paraId="215303C4" w14:textId="77777777" w:rsidR="004620F3" w:rsidRPr="004620F3" w:rsidRDefault="004620F3" w:rsidP="004620F3">
      <w:pPr>
        <w:outlineLvl w:val="3"/>
      </w:pPr>
    </w:p>
    <w:p w14:paraId="08C4318D" w14:textId="77777777" w:rsidR="004620F3" w:rsidRPr="004620F3" w:rsidRDefault="004620F3" w:rsidP="008B2B27">
      <w:pPr>
        <w:pStyle w:val="Heading3"/>
      </w:pPr>
      <w:r w:rsidRPr="004620F3">
        <w:t>The contractor must notify the State of Missouri upon establishing any new subcontracting arrangements related to the products and/or services provided to the State of Missouri as a result of the contract.</w:t>
      </w:r>
    </w:p>
    <w:p w14:paraId="69AD9C4D" w14:textId="77777777" w:rsidR="004620F3" w:rsidRPr="004620F3" w:rsidRDefault="004620F3" w:rsidP="004620F3"/>
    <w:p w14:paraId="44522B03" w14:textId="687DF350" w:rsidR="004620F3" w:rsidRPr="007679BB" w:rsidRDefault="004620F3" w:rsidP="008B2B27">
      <w:pPr>
        <w:pStyle w:val="Heading3"/>
      </w:pPr>
      <w:r w:rsidRPr="007679BB">
        <w:t xml:space="preserve">Pursuant to subsection 1 of section 285.530, RSMo, no contractor or subcontractor shall knowingly employ, hire for employment, or continue to employ an unauthorized alien to perform work within the </w:t>
      </w:r>
      <w:r w:rsidR="00173B31">
        <w:t>S</w:t>
      </w:r>
      <w:r w:rsidR="00173B31" w:rsidRPr="007679BB">
        <w:t xml:space="preserve">tate </w:t>
      </w:r>
      <w:r w:rsidRPr="007679BB">
        <w:t>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14:paraId="1F48E14B" w14:textId="77777777" w:rsidR="004620F3" w:rsidRPr="007679BB" w:rsidRDefault="004620F3" w:rsidP="004620F3"/>
    <w:p w14:paraId="49F7AD7F" w14:textId="77777777" w:rsidR="004620F3" w:rsidRPr="007679BB" w:rsidRDefault="004620F3" w:rsidP="006D2C02">
      <w:pPr>
        <w:pStyle w:val="Heading4"/>
      </w:pPr>
      <w:r w:rsidRPr="007679BB">
        <w:t>The direct subcontractor is not knowingly in violation of subsection 1 of section 285.530, RSMo, and shall not henceforth be in such violation.</w:t>
      </w:r>
    </w:p>
    <w:p w14:paraId="3DC7C444" w14:textId="77777777" w:rsidR="004620F3" w:rsidRPr="007679BB" w:rsidRDefault="004620F3" w:rsidP="004620F3">
      <w:pPr>
        <w:ind w:left="1260"/>
        <w:outlineLvl w:val="3"/>
      </w:pPr>
    </w:p>
    <w:p w14:paraId="33C14A75" w14:textId="77777777" w:rsidR="004620F3" w:rsidRPr="007679BB" w:rsidRDefault="004620F3" w:rsidP="006D2C02">
      <w:pPr>
        <w:pStyle w:val="Heading4"/>
      </w:pPr>
      <w:r w:rsidRPr="007679BB">
        <w:t>The contractor or subcontractor receives a sworn affidavit under the penalty of perjury attesting to the fact that the direct subcontractor’s employees are lawfully present in the United States.</w:t>
      </w:r>
    </w:p>
    <w:p w14:paraId="1952379C" w14:textId="77777777" w:rsidR="004620F3" w:rsidRPr="004620F3" w:rsidRDefault="004620F3" w:rsidP="004620F3">
      <w:pPr>
        <w:contextualSpacing/>
        <w:rPr>
          <w:highlight w:val="green"/>
        </w:rPr>
      </w:pPr>
    </w:p>
    <w:p w14:paraId="0A3D3419" w14:textId="77777777" w:rsidR="005C10C4" w:rsidRDefault="004620F3" w:rsidP="001C2549">
      <w:pPr>
        <w:pStyle w:val="Heading2"/>
      </w:pPr>
      <w:r w:rsidRPr="004620F3">
        <w:t xml:space="preserve">Substitution of Personnel:  </w:t>
      </w:r>
    </w:p>
    <w:p w14:paraId="69046624" w14:textId="77777777" w:rsidR="005C10C4" w:rsidRDefault="005C10C4" w:rsidP="008B2B27">
      <w:pPr>
        <w:pStyle w:val="Heading3"/>
        <w:numPr>
          <w:ilvl w:val="0"/>
          <w:numId w:val="0"/>
        </w:numPr>
        <w:ind w:left="720"/>
      </w:pPr>
    </w:p>
    <w:p w14:paraId="68CF62B8" w14:textId="5D9DEDBD" w:rsidR="004620F3" w:rsidRPr="004620F3" w:rsidRDefault="004620F3" w:rsidP="008B2B27">
      <w:pPr>
        <w:pStyle w:val="Heading3"/>
      </w:pPr>
      <w:r w:rsidRPr="001C2549">
        <w:t xml:space="preserve">The contractor agrees and understands that the State of Missouri's agreement to the contract is predicated in part on the utilization of the specific key individual(s) and/or personnel qualifications identified in the proposal.  Therefore, the contractor agrees that no substitution of such specific key individual(s) and/or personnel qualifications shall be made without the prior written approval of the state agency.  The contractor further agrees that any substitution made pursuant to this paragraph must be equal </w:t>
      </w:r>
      <w:r w:rsidR="004C14A7">
        <w:t xml:space="preserve">to </w:t>
      </w:r>
      <w:r w:rsidRPr="001C2549">
        <w:t>or better than originally proposed and that the state agency's approval of a substitution shall not be construed as an acceptance of the substitution's performance potential.  The State of Missouri agrees that an approval of a substitution will not be unreasonably withheld.</w:t>
      </w:r>
    </w:p>
    <w:p w14:paraId="770B1F68" w14:textId="77777777" w:rsidR="004620F3" w:rsidRPr="004620F3" w:rsidRDefault="004620F3" w:rsidP="004620F3"/>
    <w:p w14:paraId="00C0CE93" w14:textId="77777777" w:rsidR="005C10C4" w:rsidRDefault="004620F3" w:rsidP="005D158F">
      <w:pPr>
        <w:pStyle w:val="Heading2"/>
        <w:keepNext/>
        <w:keepLines/>
      </w:pPr>
      <w:r w:rsidRPr="004620F3">
        <w:t xml:space="preserve">Coordination:  </w:t>
      </w:r>
    </w:p>
    <w:p w14:paraId="7FC17F31" w14:textId="77777777" w:rsidR="005C10C4" w:rsidRDefault="005C10C4" w:rsidP="00224731">
      <w:pPr>
        <w:pStyle w:val="Heading3"/>
        <w:numPr>
          <w:ilvl w:val="0"/>
          <w:numId w:val="0"/>
        </w:numPr>
        <w:ind w:left="720"/>
      </w:pPr>
    </w:p>
    <w:p w14:paraId="3D3977EF" w14:textId="77777777" w:rsidR="004620F3" w:rsidRPr="004620F3" w:rsidRDefault="004620F3" w:rsidP="00224731">
      <w:pPr>
        <w:pStyle w:val="Heading3"/>
      </w:pPr>
      <w:r w:rsidRPr="001C2549">
        <w:t>The contractor shall fully coordinate all contract activities with those activities of the state agency.  As the work of the contractor progresses, advice and information on matters covered by the contract shall be made available by the contractor to the state agency or the Division of Purchasing throughout the effective period of the contract.</w:t>
      </w:r>
    </w:p>
    <w:p w14:paraId="60BAD7E0" w14:textId="77777777" w:rsidR="004620F3" w:rsidRPr="004620F3" w:rsidRDefault="004620F3" w:rsidP="004620F3">
      <w:pPr>
        <w:rPr>
          <w:highlight w:val="yellow"/>
        </w:rPr>
      </w:pPr>
    </w:p>
    <w:p w14:paraId="7AF89439" w14:textId="77777777" w:rsidR="005C10C4" w:rsidRDefault="004620F3" w:rsidP="001C2549">
      <w:pPr>
        <w:pStyle w:val="Heading2"/>
      </w:pPr>
      <w:r w:rsidRPr="004620F3">
        <w:t xml:space="preserve">Property of State:  </w:t>
      </w:r>
    </w:p>
    <w:p w14:paraId="2D5B4578" w14:textId="77777777" w:rsidR="005C10C4" w:rsidRDefault="005C10C4" w:rsidP="008B2B27">
      <w:pPr>
        <w:pStyle w:val="Heading3"/>
        <w:numPr>
          <w:ilvl w:val="0"/>
          <w:numId w:val="0"/>
        </w:numPr>
        <w:ind w:left="720"/>
      </w:pPr>
    </w:p>
    <w:p w14:paraId="2184E2B0" w14:textId="77777777" w:rsidR="004620F3" w:rsidRPr="004620F3" w:rsidRDefault="004620F3" w:rsidP="008B2B27">
      <w:pPr>
        <w:pStyle w:val="Heading3"/>
      </w:pPr>
      <w:r w:rsidRPr="00AB4656">
        <w:t>All documents, data, reports, supplies, equipment, and accomplishments prepared, furnished, or completed by the contractor pursu</w:t>
      </w:r>
      <w:r w:rsidRPr="001C2549">
        <w:t>ant to the terms of the contract shall become the property of the State of Missouri.  Upon expiration, termination, or cancellation of the contract, said items shall become the property of the State of Missouri.</w:t>
      </w:r>
    </w:p>
    <w:p w14:paraId="01F94877" w14:textId="77777777" w:rsidR="004620F3" w:rsidRPr="004620F3" w:rsidRDefault="004620F3" w:rsidP="004620F3">
      <w:pPr>
        <w:outlineLvl w:val="0"/>
        <w:rPr>
          <w:b/>
          <w:caps/>
          <w:kern w:val="28"/>
          <w:highlight w:val="yellow"/>
        </w:rPr>
      </w:pPr>
    </w:p>
    <w:p w14:paraId="535DBE7E" w14:textId="77777777" w:rsidR="004620F3" w:rsidRPr="004620F3" w:rsidRDefault="004620F3" w:rsidP="008B2B27">
      <w:pPr>
        <w:pStyle w:val="Heading3"/>
      </w:pPr>
      <w:r w:rsidRPr="004620F3">
        <w:t>The contractor shall further agree that no reports, documentation, or material prepared, including the program(s) developed as required by the contract, shall be used or marketed by the contractor or released to the public without the prior written consent of the state agency.</w:t>
      </w:r>
    </w:p>
    <w:p w14:paraId="4E61C9A2" w14:textId="77777777" w:rsidR="004620F3" w:rsidRPr="004620F3" w:rsidRDefault="004620F3" w:rsidP="004620F3">
      <w:pPr>
        <w:ind w:left="1152"/>
        <w:outlineLvl w:val="3"/>
        <w:rPr>
          <w:bCs/>
        </w:rPr>
      </w:pPr>
    </w:p>
    <w:p w14:paraId="4B8CBB8F" w14:textId="77777777" w:rsidR="005C10C4" w:rsidRDefault="004620F3" w:rsidP="00C96729">
      <w:pPr>
        <w:pStyle w:val="Heading2"/>
        <w:keepNext/>
        <w:keepLines/>
      </w:pPr>
      <w:r w:rsidRPr="004620F3">
        <w:t xml:space="preserve">Confidentiality and Security Documents:  </w:t>
      </w:r>
    </w:p>
    <w:p w14:paraId="71044878" w14:textId="77777777" w:rsidR="005C10C4" w:rsidRDefault="005C10C4" w:rsidP="00C96729">
      <w:pPr>
        <w:pStyle w:val="Heading2"/>
        <w:keepNext/>
        <w:keepLines/>
        <w:numPr>
          <w:ilvl w:val="0"/>
          <w:numId w:val="0"/>
        </w:numPr>
        <w:ind w:left="720"/>
      </w:pPr>
    </w:p>
    <w:p w14:paraId="4C5D1689" w14:textId="77777777" w:rsidR="004620F3" w:rsidRPr="004620F3" w:rsidRDefault="004620F3" w:rsidP="00224731">
      <w:pPr>
        <w:pStyle w:val="Heading3"/>
      </w:pPr>
      <w:r w:rsidRPr="00EE03CF">
        <w:t>Neither party shall disclose or use any confidential information of the other party, except as reasonably necessary to perform its obligations or to exercise its rights pursuant to the contract or with the other party's prior written permission.</w:t>
      </w:r>
    </w:p>
    <w:p w14:paraId="2A3651D3" w14:textId="77777777" w:rsidR="004620F3" w:rsidRPr="004620F3" w:rsidRDefault="004620F3" w:rsidP="004620F3">
      <w:pPr>
        <w:outlineLvl w:val="2"/>
      </w:pPr>
    </w:p>
    <w:p w14:paraId="00EDCD25" w14:textId="77777777" w:rsidR="004620F3" w:rsidRPr="004620F3" w:rsidRDefault="004620F3" w:rsidP="008B2B27">
      <w:pPr>
        <w:pStyle w:val="Heading3"/>
      </w:pPr>
      <w:r w:rsidRPr="004620F3">
        <w:t>If required by the state, the contractor must sign specific documents regarding confidentiality, security, or other similar documents that align with the confidentiality and security terms in the contract upon request, concerning the services provided for in the contract, and are consistent with the terms of the contract.  The contractor shall have the opportunity to review, discuss, and approve the documents the contractor must sign prior to signature.  The contractor shall ensure that its personnel, its subcontractors, and its subcontractors’ personnel adhere to the confidentiality and security required by the contract.  Failure of the contractor to sign such documents absent a good faith basis may be considered a breach of contract and subject to the cancellation provisions of this document.</w:t>
      </w:r>
    </w:p>
    <w:p w14:paraId="3DE3AE7A" w14:textId="77777777" w:rsidR="004620F3" w:rsidRPr="004620F3" w:rsidRDefault="004620F3" w:rsidP="004620F3">
      <w:pPr>
        <w:outlineLvl w:val="2"/>
      </w:pPr>
    </w:p>
    <w:p w14:paraId="62A95456" w14:textId="7710F388" w:rsidR="004620F3" w:rsidRPr="004620F3" w:rsidRDefault="004620F3" w:rsidP="008B2B27">
      <w:pPr>
        <w:pStyle w:val="Heading3"/>
      </w:pPr>
      <w:r w:rsidRPr="004620F3">
        <w:t xml:space="preserve">The contractor shall maintain strict confidentiality of all patient and client </w:t>
      </w:r>
      <w:r w:rsidR="006C6D3B" w:rsidRPr="004620F3">
        <w:t>information,</w:t>
      </w:r>
      <w:r w:rsidRPr="004620F3">
        <w:t xml:space="preserve"> or records supplied to it by the state agency or that the contractor establishes as a result of contract activities.  The contents of such records shall not be disclosed to anyone other than the state agency and the patient/client or the patient’s/client’s parent or legal guardian unless such disclosure is required by law.</w:t>
      </w:r>
    </w:p>
    <w:p w14:paraId="151560A1" w14:textId="77777777" w:rsidR="004620F3" w:rsidRPr="004620F3" w:rsidRDefault="004620F3" w:rsidP="004620F3">
      <w:pPr>
        <w:outlineLvl w:val="2"/>
      </w:pPr>
    </w:p>
    <w:p w14:paraId="7028BDDA" w14:textId="77777777" w:rsidR="004620F3" w:rsidRPr="004620F3" w:rsidRDefault="004620F3" w:rsidP="006D2C02">
      <w:pPr>
        <w:pStyle w:val="Heading4"/>
      </w:pPr>
      <w:r w:rsidRPr="004620F3">
        <w:t>The contractor assumes liability for all disclosures of confidential information and breaches by the contractor and/or the contractor’s/provider’s subcontractors and employees.</w:t>
      </w:r>
    </w:p>
    <w:p w14:paraId="66084B54" w14:textId="77777777" w:rsidR="004620F3" w:rsidRPr="004620F3" w:rsidRDefault="004620F3" w:rsidP="004620F3">
      <w:pPr>
        <w:ind w:left="1152"/>
        <w:outlineLvl w:val="3"/>
      </w:pPr>
    </w:p>
    <w:p w14:paraId="673ECE86" w14:textId="77777777" w:rsidR="004620F3" w:rsidRPr="004620F3" w:rsidRDefault="004620F3" w:rsidP="006D2C02">
      <w:pPr>
        <w:pStyle w:val="Heading4"/>
      </w:pPr>
      <w:r w:rsidRPr="004620F3">
        <w:t>The contractor agrees to comply with all applicable confidentiality and information security laws, including but not limited to sections 192.067 and 192.667, RSMo, the Health Insurance Portability and Accountability Act of 1996 (“HIPAA”) and regulations promulgated under HIPAA, including but not limited to the Federal Standards for Privacy of Individually Identifiable Health Information (45 CFR Parts 160 and 164, the “Privacy Rule”), the Security Standards for the Protection of Electronic Protected Health Insurance (45 CFR part 164, subpart C, the “Security Rule”), and Breach Notification for Unsecured Protected Health Information (45 CFR Parts 160 and 164, the “Breach Notification Rule”).</w:t>
      </w:r>
    </w:p>
    <w:p w14:paraId="6F85D1EE" w14:textId="77777777" w:rsidR="004620F3" w:rsidRPr="004620F3" w:rsidRDefault="004620F3" w:rsidP="004620F3"/>
    <w:p w14:paraId="7BD37CD6" w14:textId="77777777" w:rsidR="004620F3" w:rsidRPr="004620F3" w:rsidRDefault="004620F3" w:rsidP="008B2B27">
      <w:pPr>
        <w:pStyle w:val="Heading3"/>
      </w:pPr>
      <w:r w:rsidRPr="004620F3">
        <w:t xml:space="preserve">The contractor shall agree that the state agency utilizing the contractor’s services may be required to comply with 45 CFR 160 and 45 CFR 164, and that to achieve such compliance, the contractor must appropriately safeguard Protected Health Information (as that term is defined in 45 CFR 164.501), which the contractor receives from or creates or receives on behalf of the state agency.  In such situations and to provide reasonable assurance of appropriate safeguards, the contractor shall be required to sign a </w:t>
      </w:r>
      <w:r w:rsidRPr="004620F3">
        <w:rPr>
          <w:iCs/>
        </w:rPr>
        <w:t>Business Associate Agreement provided by the using state agency.</w:t>
      </w:r>
    </w:p>
    <w:p w14:paraId="7B6914CD" w14:textId="77777777" w:rsidR="004620F3" w:rsidRPr="004620F3" w:rsidRDefault="004620F3" w:rsidP="004620F3"/>
    <w:p w14:paraId="094FEE71" w14:textId="77777777" w:rsidR="005C10C4" w:rsidRPr="005C10C4" w:rsidRDefault="004620F3" w:rsidP="00EE03CF">
      <w:pPr>
        <w:pStyle w:val="Heading2"/>
        <w:rPr>
          <w:b w:val="0"/>
        </w:rPr>
      </w:pPr>
      <w:r w:rsidRPr="004620F3">
        <w:t xml:space="preserve">Force Majeure:  </w:t>
      </w:r>
    </w:p>
    <w:p w14:paraId="5A7B232A" w14:textId="77777777" w:rsidR="005C10C4" w:rsidRDefault="005C10C4" w:rsidP="008B2B27">
      <w:pPr>
        <w:pStyle w:val="Heading3"/>
        <w:numPr>
          <w:ilvl w:val="0"/>
          <w:numId w:val="0"/>
        </w:numPr>
        <w:ind w:left="720"/>
      </w:pPr>
    </w:p>
    <w:p w14:paraId="4100F25A" w14:textId="113C4BDB" w:rsidR="004620F3" w:rsidRPr="00EE03CF" w:rsidRDefault="004620F3" w:rsidP="008B2B27">
      <w:pPr>
        <w:pStyle w:val="Heading3"/>
      </w:pPr>
      <w:r w:rsidRPr="00EE03CF">
        <w:t>Neither the state nor the contractor shall be liable to the other for any failure or delay of performance of any obligations hereunder when such failure or delay shall have been wholly or principally caused by acts or events beyond the state’s or contractor’s reasonable control.  Both parties shall make all reasonable efforts to remove or eliminate such a cause of delay or default.  Any party must give written notice of any Force Majeure event to the other party within a reasonable time period after its occurrence in order to receive the liability protections of this paragraph.</w:t>
      </w:r>
      <w:r w:rsidR="009479DB" w:rsidRPr="009479DB">
        <w:t xml:space="preserve"> </w:t>
      </w:r>
      <w:r w:rsidR="00512103" w:rsidRPr="00512103">
        <w:t xml:space="preserve">The contractor shall understand and agree that changes in law, taxes, and tariffs are not force majeure events.  </w:t>
      </w:r>
    </w:p>
    <w:p w14:paraId="5C5E3658" w14:textId="77777777" w:rsidR="004620F3" w:rsidRPr="004620F3" w:rsidRDefault="004620F3" w:rsidP="004620F3"/>
    <w:p w14:paraId="2557AB08" w14:textId="77777777" w:rsidR="005C10C4" w:rsidRDefault="004620F3" w:rsidP="00EE03CF">
      <w:pPr>
        <w:pStyle w:val="Heading2"/>
      </w:pPr>
      <w:r w:rsidRPr="004620F3">
        <w:t xml:space="preserve">Actions, Suits, or Proceedings:  </w:t>
      </w:r>
    </w:p>
    <w:p w14:paraId="2F491C50" w14:textId="77777777" w:rsidR="005C10C4" w:rsidRDefault="005C10C4" w:rsidP="008B2B27">
      <w:pPr>
        <w:pStyle w:val="Heading3"/>
        <w:numPr>
          <w:ilvl w:val="0"/>
          <w:numId w:val="0"/>
        </w:numPr>
        <w:ind w:left="720"/>
      </w:pPr>
    </w:p>
    <w:p w14:paraId="22CFEAB4" w14:textId="4534FA09" w:rsidR="004620F3" w:rsidRPr="004620F3" w:rsidRDefault="004620F3" w:rsidP="008B2B27">
      <w:pPr>
        <w:pStyle w:val="Heading3"/>
      </w:pPr>
      <w:r w:rsidRPr="00EE03CF">
        <w:t xml:space="preserve">The contractor must notify the State of Missouri immediately if the contractor becomes aware of any action, suit, or proceeding, pending or threatened that will have a material adverse effect on contractor’s ability to </w:t>
      </w:r>
      <w:r w:rsidRPr="00EE03CF">
        <w:lastRenderedPageBreak/>
        <w:t>fulfill the obligations under the contr</w:t>
      </w:r>
      <w:r w:rsidRPr="006C6D3B">
        <w:t xml:space="preserve">act. </w:t>
      </w:r>
      <w:r w:rsidR="00540D38" w:rsidRPr="006C6D3B">
        <w:t>If applicable, t</w:t>
      </w:r>
      <w:r w:rsidRPr="006C6D3B">
        <w:t>he co</w:t>
      </w:r>
      <w:r w:rsidRPr="00EE03CF">
        <w:t>ntractor’s public filings with the United States Securities and Exchange Commission (SEC) shall meet the notice requirement set forth herein.</w:t>
      </w:r>
    </w:p>
    <w:p w14:paraId="1D6BB35D" w14:textId="77777777" w:rsidR="004620F3" w:rsidRPr="004620F3" w:rsidRDefault="004620F3" w:rsidP="004620F3">
      <w:pPr>
        <w:tabs>
          <w:tab w:val="left" w:pos="270"/>
          <w:tab w:val="left" w:pos="540"/>
          <w:tab w:val="left" w:pos="810"/>
        </w:tabs>
        <w:spacing w:line="-189" w:lineRule="auto"/>
      </w:pPr>
    </w:p>
    <w:p w14:paraId="47CCC490" w14:textId="77777777" w:rsidR="004620F3" w:rsidRPr="004620F3" w:rsidRDefault="004620F3" w:rsidP="008B2B27">
      <w:pPr>
        <w:pStyle w:val="Heading3"/>
      </w:pPr>
      <w:r w:rsidRPr="004620F3">
        <w:t>Upon filing for any bankruptcy or insolvency proceeding by or against the contractor, whether voluntary or involuntary, or upon the appointment of a receiver, trustee, or assignee for the benefit of creditors, the contractor must notify the State of Missouri, Division of Purchasing immediately.</w:t>
      </w:r>
    </w:p>
    <w:p w14:paraId="239E8532" w14:textId="77777777" w:rsidR="004620F3" w:rsidRPr="004620F3" w:rsidRDefault="004620F3" w:rsidP="004620F3"/>
    <w:p w14:paraId="130FAA46" w14:textId="77777777" w:rsidR="004620F3" w:rsidRPr="004620F3" w:rsidRDefault="004620F3" w:rsidP="008B2B27">
      <w:pPr>
        <w:pStyle w:val="Heading3"/>
      </w:pPr>
      <w:r w:rsidRPr="004620F3">
        <w:t xml:space="preserve"> Such warranty shall survive delivery and shall not be deemed waived either by reason of the state's acceptance of or payment for said equipment, supplies, and/or services.</w:t>
      </w:r>
    </w:p>
    <w:p w14:paraId="5B03F753" w14:textId="77777777" w:rsidR="004620F3" w:rsidRPr="004620F3" w:rsidRDefault="004620F3" w:rsidP="004620F3"/>
    <w:p w14:paraId="03D3A06C" w14:textId="77777777" w:rsidR="005C10C4" w:rsidRDefault="004620F3" w:rsidP="00EE03CF">
      <w:pPr>
        <w:pStyle w:val="Heading2"/>
      </w:pPr>
      <w:r w:rsidRPr="004620F3">
        <w:t xml:space="preserve">Conflict of Interest:  </w:t>
      </w:r>
    </w:p>
    <w:p w14:paraId="68BE0914" w14:textId="77777777" w:rsidR="005C10C4" w:rsidRDefault="005C10C4" w:rsidP="008B2B27">
      <w:pPr>
        <w:pStyle w:val="Heading3"/>
        <w:numPr>
          <w:ilvl w:val="0"/>
          <w:numId w:val="0"/>
        </w:numPr>
        <w:ind w:left="720"/>
      </w:pPr>
    </w:p>
    <w:p w14:paraId="5D6F26CB" w14:textId="77777777" w:rsidR="004620F3" w:rsidRPr="004620F3" w:rsidRDefault="004620F3" w:rsidP="008B2B27">
      <w:pPr>
        <w:pStyle w:val="Heading3"/>
      </w:pPr>
      <w:r w:rsidRPr="00EE03CF">
        <w:t>The contractor agrees that during the term of the contract neither the contractor nor any of its employees or subcontractors shall acquire any other contractual relationships which create any actual or perceived conflict of interest.</w:t>
      </w:r>
    </w:p>
    <w:p w14:paraId="0C30347B" w14:textId="77777777" w:rsidR="004620F3" w:rsidRPr="004620F3" w:rsidRDefault="004620F3" w:rsidP="004620F3">
      <w:pPr>
        <w:tabs>
          <w:tab w:val="left" w:pos="270"/>
        </w:tabs>
        <w:jc w:val="left"/>
        <w:rPr>
          <w:b/>
        </w:rPr>
      </w:pPr>
    </w:p>
    <w:p w14:paraId="305A1A64" w14:textId="77777777" w:rsidR="004620F3" w:rsidRPr="004620F3" w:rsidRDefault="004620F3" w:rsidP="00EE03CF">
      <w:pPr>
        <w:pStyle w:val="Heading2"/>
      </w:pPr>
      <w:r w:rsidRPr="004620F3">
        <w:t xml:space="preserve">Remedies and Rights: </w:t>
      </w:r>
    </w:p>
    <w:p w14:paraId="0BB341A7" w14:textId="77777777" w:rsidR="004620F3" w:rsidRPr="004620F3" w:rsidRDefault="004620F3" w:rsidP="004620F3"/>
    <w:p w14:paraId="76EA568B" w14:textId="77777777" w:rsidR="004620F3" w:rsidRPr="004620F3" w:rsidRDefault="004620F3" w:rsidP="008B2B27">
      <w:pPr>
        <w:pStyle w:val="Heading3"/>
      </w:pPr>
      <w:r w:rsidRPr="004620F3">
        <w:t>No provision in the contract shall be construed, expressly or implied, as a waiver by the State of Missouri of any existing or future contractual right and/or contractual remedy available by law in the event of any claim by the State of Missouri of the contractor's default or breach of contract.</w:t>
      </w:r>
    </w:p>
    <w:p w14:paraId="1706F927" w14:textId="77777777" w:rsidR="004620F3" w:rsidRPr="004620F3" w:rsidRDefault="004620F3" w:rsidP="004620F3"/>
    <w:p w14:paraId="0190FAF4" w14:textId="77777777" w:rsidR="004620F3" w:rsidRPr="004620F3" w:rsidRDefault="004620F3" w:rsidP="008B2B27">
      <w:pPr>
        <w:pStyle w:val="Heading3"/>
      </w:pPr>
      <w:r w:rsidRPr="004620F3">
        <w:t>The contractor understands and agrees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14:paraId="31F81571" w14:textId="77777777" w:rsidR="004620F3" w:rsidRPr="004620F3" w:rsidRDefault="004620F3" w:rsidP="004620F3"/>
    <w:p w14:paraId="155B6FBD" w14:textId="77777777" w:rsidR="004620F3" w:rsidRPr="004620F3" w:rsidRDefault="004620F3" w:rsidP="008B2B27">
      <w:pPr>
        <w:pStyle w:val="Heading3"/>
      </w:pPr>
      <w:r w:rsidRPr="004620F3">
        <w:t>The contractor understands and agrees that the state reserves the right to consider the contractor’s failure to perform requirements and commitments specified in the contract in future procurement evaluations.</w:t>
      </w:r>
    </w:p>
    <w:p w14:paraId="6FDA62E9" w14:textId="77777777" w:rsidR="004620F3" w:rsidRPr="004620F3" w:rsidRDefault="004620F3" w:rsidP="004620F3"/>
    <w:p w14:paraId="28118483" w14:textId="77777777" w:rsidR="005C10C4" w:rsidRDefault="004620F3" w:rsidP="00EE03CF">
      <w:pPr>
        <w:pStyle w:val="Heading2"/>
      </w:pPr>
      <w:r w:rsidRPr="004620F3">
        <w:t xml:space="preserve">Communications and Notices:  </w:t>
      </w:r>
    </w:p>
    <w:p w14:paraId="43155B33" w14:textId="77777777" w:rsidR="005C10C4" w:rsidRDefault="005C10C4" w:rsidP="008B2B27">
      <w:pPr>
        <w:pStyle w:val="Heading3"/>
        <w:numPr>
          <w:ilvl w:val="0"/>
          <w:numId w:val="0"/>
        </w:numPr>
        <w:ind w:left="720"/>
      </w:pPr>
    </w:p>
    <w:p w14:paraId="2558838D" w14:textId="77777777" w:rsidR="004620F3" w:rsidRPr="004620F3" w:rsidRDefault="004620F3" w:rsidP="008B2B27">
      <w:pPr>
        <w:pStyle w:val="Heading3"/>
      </w:pPr>
      <w:r w:rsidRPr="00EE03CF">
        <w:t>Any notice to the contractor shall be deemed sufficient when deposited in the United States mail postage prepaid, transmitted by facsimile, transmitted by e-mail, or hand-carried and presented to an authorized employee of the contractor.</w:t>
      </w:r>
    </w:p>
    <w:p w14:paraId="4FBB91C3" w14:textId="77777777" w:rsidR="004620F3" w:rsidRPr="004620F3" w:rsidRDefault="004620F3" w:rsidP="004620F3"/>
    <w:p w14:paraId="69D3C200" w14:textId="77777777" w:rsidR="005C10C4" w:rsidRDefault="004620F3" w:rsidP="00EE03CF">
      <w:pPr>
        <w:pStyle w:val="Heading2"/>
      </w:pPr>
      <w:r w:rsidRPr="004620F3">
        <w:t xml:space="preserve">Survivability of Terms:  </w:t>
      </w:r>
    </w:p>
    <w:p w14:paraId="7BC663DF" w14:textId="77777777" w:rsidR="005C10C4" w:rsidRDefault="005C10C4" w:rsidP="008B2B27">
      <w:pPr>
        <w:pStyle w:val="Heading3"/>
        <w:numPr>
          <w:ilvl w:val="0"/>
          <w:numId w:val="0"/>
        </w:numPr>
        <w:ind w:left="720"/>
      </w:pPr>
    </w:p>
    <w:p w14:paraId="04F2551B" w14:textId="77777777" w:rsidR="004620F3" w:rsidRPr="004620F3" w:rsidRDefault="004620F3" w:rsidP="008B2B27">
      <w:pPr>
        <w:pStyle w:val="Heading3"/>
      </w:pPr>
      <w:r w:rsidRPr="00EE03CF">
        <w:t>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w:t>
      </w:r>
      <w:r w:rsidRPr="004620F3">
        <w:t xml:space="preserve">  </w:t>
      </w:r>
    </w:p>
    <w:p w14:paraId="1C930047" w14:textId="77777777" w:rsidR="004620F3" w:rsidRPr="004620F3" w:rsidRDefault="004620F3" w:rsidP="004620F3">
      <w:pPr>
        <w:rPr>
          <w:highlight w:val="yellow"/>
        </w:rPr>
      </w:pPr>
    </w:p>
    <w:p w14:paraId="27C1FDE7" w14:textId="77777777" w:rsidR="004620F3" w:rsidRPr="004620F3" w:rsidRDefault="004620F3" w:rsidP="004620F3">
      <w:pPr>
        <w:jc w:val="center"/>
        <w:rPr>
          <w:b/>
        </w:rPr>
      </w:pPr>
      <w:r w:rsidRPr="004620F3">
        <w:rPr>
          <w:b/>
        </w:rPr>
        <w:t>****END OF GENERAL CONTRACTUAL REQUIREMENTS SECTION****</w:t>
      </w:r>
    </w:p>
    <w:p w14:paraId="58364E19" w14:textId="77777777" w:rsidR="004620F3" w:rsidRPr="004620F3" w:rsidRDefault="004620F3" w:rsidP="004620F3">
      <w:pPr>
        <w:jc w:val="center"/>
        <w:rPr>
          <w:b/>
        </w:rPr>
      </w:pPr>
      <w:r w:rsidRPr="004620F3">
        <w:rPr>
          <w:b/>
        </w:rPr>
        <w:br w:type="page"/>
      </w:r>
    </w:p>
    <w:p w14:paraId="365F045A" w14:textId="77777777" w:rsidR="004620F3" w:rsidRPr="004620F3" w:rsidRDefault="004620F3" w:rsidP="0056198B">
      <w:pPr>
        <w:pStyle w:val="Heading1"/>
      </w:pPr>
      <w:r w:rsidRPr="004620F3">
        <w:lastRenderedPageBreak/>
        <w:t>VENDOR submission, evaluation, and award information SECTION</w:t>
      </w:r>
    </w:p>
    <w:p w14:paraId="7636C06B" w14:textId="77777777" w:rsidR="004620F3" w:rsidRPr="004620F3" w:rsidRDefault="004620F3" w:rsidP="004620F3">
      <w:pPr>
        <w:outlineLvl w:val="1"/>
        <w:rPr>
          <w:b/>
        </w:rPr>
      </w:pPr>
    </w:p>
    <w:p w14:paraId="2D80ACE7" w14:textId="77777777" w:rsidR="004620F3" w:rsidRPr="004620F3" w:rsidRDefault="004620F3" w:rsidP="00EE03CF">
      <w:pPr>
        <w:pStyle w:val="Heading2"/>
      </w:pPr>
      <w:r w:rsidRPr="004620F3">
        <w:t>Proposal Submission Overview:</w:t>
      </w:r>
    </w:p>
    <w:p w14:paraId="3C75E047" w14:textId="77777777" w:rsidR="004620F3" w:rsidRPr="004620F3" w:rsidRDefault="004620F3" w:rsidP="004620F3"/>
    <w:p w14:paraId="1129CCC7" w14:textId="77777777" w:rsidR="004620F3" w:rsidRPr="004620F3" w:rsidRDefault="004620F3" w:rsidP="008B2B27">
      <w:pPr>
        <w:pStyle w:val="Heading3"/>
      </w:pPr>
      <w:r w:rsidRPr="004620F3">
        <w:t>Vendors must examine the entire RFP carefully.  Failure to do so shall be at the vendor’s risk.</w:t>
      </w:r>
    </w:p>
    <w:p w14:paraId="0BA19EA0" w14:textId="77777777" w:rsidR="004620F3" w:rsidRPr="004620F3" w:rsidRDefault="004620F3" w:rsidP="004620F3">
      <w:pPr>
        <w:ind w:left="720"/>
        <w:outlineLvl w:val="2"/>
      </w:pPr>
    </w:p>
    <w:p w14:paraId="524F19AB" w14:textId="77777777" w:rsidR="004620F3" w:rsidRPr="004620F3" w:rsidRDefault="004620F3" w:rsidP="008B2B27">
      <w:pPr>
        <w:pStyle w:val="Heading3"/>
      </w:pPr>
      <w:r w:rsidRPr="004620F3">
        <w:t xml:space="preserve">Vendors and their agents (including subcontractors, employees, consultants, or anyone else acting on their behalf) must direct all of their questions or comments regarding the RFP, the evaluation, etc., to the buyer of record indicated on the first page of this RFP.  It is preferred that questions be emailed to the buyer. </w:t>
      </w:r>
    </w:p>
    <w:p w14:paraId="3F98A224" w14:textId="77777777" w:rsidR="004620F3" w:rsidRPr="004620F3" w:rsidRDefault="004620F3" w:rsidP="004620F3"/>
    <w:p w14:paraId="5D9123EE" w14:textId="77777777" w:rsidR="004620F3" w:rsidRPr="004620F3" w:rsidRDefault="004620F3" w:rsidP="008B2B27">
      <w:pPr>
        <w:pStyle w:val="Heading3"/>
      </w:pPr>
      <w:r w:rsidRPr="004620F3">
        <w:t xml:space="preserve">It is the vendor’s responsibility to ask questions, request changes or clarifications, or otherwise advise the Division of Purchasing believes that any RFP provisions are: (1) ambiguous, (2) contradictory or arbitrary, (3) violate any state or federal law or regulation, (4) restrict or limit the requirements to a single source, or (5) restrict or limit the vendor’s ability to submit a proposal. Likewise, if the RFP lacks needed clarity and will otherwise necessitate the inclusion of vendor assumptions, vendor should request an </w:t>
      </w:r>
      <w:r w:rsidR="00721ED8">
        <w:t>amendment</w:t>
      </w:r>
      <w:r w:rsidRPr="004620F3">
        <w:t xml:space="preserve"> to the RFP prior to the end date and time to identify needed information.</w:t>
      </w:r>
    </w:p>
    <w:p w14:paraId="241C4E09" w14:textId="77777777" w:rsidR="004620F3" w:rsidRPr="004620F3" w:rsidRDefault="004620F3" w:rsidP="004620F3"/>
    <w:p w14:paraId="6CEA6A50" w14:textId="77777777" w:rsidR="004620F3" w:rsidRPr="004620F3" w:rsidRDefault="004620F3" w:rsidP="008B2B27">
      <w:pPr>
        <w:pStyle w:val="Heading3"/>
      </w:pPr>
      <w:r w:rsidRPr="004620F3">
        <w:t>All responses must (1) be submitted by a duly authorized representative of the vendor</w:t>
      </w:r>
      <w:r w:rsidR="003D04D9">
        <w:t>’</w:t>
      </w:r>
      <w:r w:rsidRPr="004620F3">
        <w:t xml:space="preserve">s organization, (2) contain all information required by the RFP, and (3) be priced as required. </w:t>
      </w:r>
    </w:p>
    <w:p w14:paraId="77FD5DFE" w14:textId="77777777" w:rsidR="004620F3" w:rsidRPr="004620F3" w:rsidRDefault="004620F3" w:rsidP="004620F3">
      <w:pPr>
        <w:outlineLvl w:val="2"/>
      </w:pPr>
    </w:p>
    <w:p w14:paraId="4E0BDEDF" w14:textId="77777777" w:rsidR="004620F3" w:rsidRPr="004620F3" w:rsidRDefault="004620F3" w:rsidP="008B2B27">
      <w:pPr>
        <w:pStyle w:val="Heading3"/>
      </w:pPr>
      <w:r w:rsidRPr="004620F3">
        <w:t>By submitting a proposal, the vendor agrees to furnish the equipment, supplies and/or services specified in the RFP, at the prices quoted, pursuant to all requirements and specifications contained therein.</w:t>
      </w:r>
    </w:p>
    <w:p w14:paraId="3871E5C2" w14:textId="77777777" w:rsidR="004620F3" w:rsidRPr="004620F3" w:rsidRDefault="004620F3" w:rsidP="004620F3"/>
    <w:p w14:paraId="048807AA" w14:textId="2987790D" w:rsidR="004620F3" w:rsidRPr="004620F3" w:rsidRDefault="004620F3" w:rsidP="008B2B27">
      <w:pPr>
        <w:pStyle w:val="Heading3"/>
        <w:rPr>
          <w:rFonts w:eastAsiaTheme="minorHAnsi"/>
        </w:rPr>
      </w:pPr>
      <w:r w:rsidRPr="004620F3">
        <w:rPr>
          <w:rFonts w:eastAsiaTheme="minorHAnsi"/>
        </w:rPr>
        <w:t>Proposals, including all prices therein, shall remain valid for 90 calendar days from proposal opening or Best and Final Offer (</w:t>
      </w:r>
      <w:r w:rsidR="00C60C1D">
        <w:rPr>
          <w:rFonts w:eastAsiaTheme="minorHAnsi"/>
        </w:rPr>
        <w:t>“</w:t>
      </w:r>
      <w:r w:rsidRPr="004620F3">
        <w:rPr>
          <w:rFonts w:eastAsiaTheme="minorHAnsi"/>
        </w:rPr>
        <w:t>BAFO</w:t>
      </w:r>
      <w:r w:rsidR="00C60C1D">
        <w:rPr>
          <w:rFonts w:eastAsiaTheme="minorHAnsi"/>
        </w:rPr>
        <w:t>”</w:t>
      </w:r>
      <w:r w:rsidRPr="004620F3">
        <w:rPr>
          <w:rFonts w:eastAsiaTheme="minorHAnsi"/>
        </w:rPr>
        <w:t>) submission unless otherwise indicated.  If the proposal is accepted and awarded, the entire proposal, including all prices, and BAFO submission, if applicable, shall be firm for the specified contract period.</w:t>
      </w:r>
    </w:p>
    <w:p w14:paraId="719AC378" w14:textId="77777777" w:rsidR="004620F3" w:rsidRPr="004620F3" w:rsidRDefault="004620F3" w:rsidP="004620F3">
      <w:pPr>
        <w:ind w:left="720"/>
        <w:outlineLvl w:val="2"/>
        <w:rPr>
          <w:rFonts w:eastAsiaTheme="minorHAnsi"/>
        </w:rPr>
      </w:pPr>
    </w:p>
    <w:p w14:paraId="5949D412" w14:textId="77777777" w:rsidR="004620F3" w:rsidRPr="004620F3" w:rsidRDefault="004620F3" w:rsidP="008B2B27">
      <w:pPr>
        <w:pStyle w:val="Heading3"/>
        <w:rPr>
          <w:rFonts w:eastAsiaTheme="minorHAnsi"/>
        </w:rPr>
      </w:pPr>
      <w:r w:rsidRPr="004620F3">
        <w:t>All equipment and supplies offered in a proposal must be new, of current production, and available for marketing by the manufacturer unless the RFP clearly specifies that used, reconditioned, or remanufactured equipment and supplies may be offered.</w:t>
      </w:r>
    </w:p>
    <w:p w14:paraId="00598B96" w14:textId="77777777" w:rsidR="004620F3" w:rsidRPr="004620F3" w:rsidRDefault="004620F3" w:rsidP="004620F3">
      <w:pPr>
        <w:ind w:left="720"/>
        <w:outlineLvl w:val="2"/>
      </w:pPr>
    </w:p>
    <w:p w14:paraId="064CB331" w14:textId="77777777" w:rsidR="004620F3" w:rsidRPr="004620F3" w:rsidRDefault="004620F3" w:rsidP="008B2B27">
      <w:pPr>
        <w:pStyle w:val="Heading3"/>
      </w:pPr>
      <w:r w:rsidRPr="004620F3">
        <w:t xml:space="preserve">The Division of Purchasing reserves the right to officially amend or cancel an RFP after issuance.  </w:t>
      </w:r>
    </w:p>
    <w:p w14:paraId="47830D08" w14:textId="77777777" w:rsidR="004620F3" w:rsidRPr="004620F3" w:rsidRDefault="004620F3" w:rsidP="004620F3">
      <w:pPr>
        <w:ind w:left="720"/>
        <w:outlineLvl w:val="2"/>
      </w:pPr>
    </w:p>
    <w:p w14:paraId="0997D6E5" w14:textId="77777777" w:rsidR="004620F3" w:rsidRPr="004620F3" w:rsidRDefault="004620F3" w:rsidP="00EE03CF">
      <w:pPr>
        <w:pStyle w:val="Heading2"/>
        <w:rPr>
          <w:rFonts w:eastAsiaTheme="minorHAnsi"/>
        </w:rPr>
      </w:pPr>
      <w:r w:rsidRPr="004620F3">
        <w:rPr>
          <w:rFonts w:eastAsiaTheme="minorHAnsi"/>
        </w:rPr>
        <w:t>Preparation of Proposals:</w:t>
      </w:r>
    </w:p>
    <w:p w14:paraId="211BBA81" w14:textId="77777777" w:rsidR="004620F3" w:rsidRPr="004620F3" w:rsidRDefault="004620F3" w:rsidP="004620F3">
      <w:pPr>
        <w:rPr>
          <w:rFonts w:eastAsiaTheme="minorHAnsi"/>
        </w:rPr>
      </w:pPr>
    </w:p>
    <w:p w14:paraId="3FCE99E4" w14:textId="77777777" w:rsidR="004620F3" w:rsidRPr="004620F3" w:rsidRDefault="004620F3" w:rsidP="008B2B27">
      <w:pPr>
        <w:pStyle w:val="Heading3"/>
        <w:rPr>
          <w:rFonts w:eastAsiaTheme="minorHAnsi"/>
        </w:rPr>
      </w:pPr>
      <w:r w:rsidRPr="004620F3">
        <w:rPr>
          <w:rFonts w:eastAsiaTheme="minorHAnsi"/>
        </w:rPr>
        <w:t xml:space="preserve">Business Compliance Pre-Work: </w:t>
      </w:r>
      <w:r w:rsidRPr="00A44570">
        <w:rPr>
          <w:rFonts w:eastAsiaTheme="minorHAnsi"/>
        </w:rPr>
        <w:t>Due to lead times for obtaining the information needed to complete the Business Compliance Exhibits explained in the evaluation process section herein, vendors are encouraged to IMMEDIATELY begin securing these verifications when preparing a proposal.</w:t>
      </w:r>
      <w:r w:rsidRPr="004620F3">
        <w:rPr>
          <w:rFonts w:eastAsiaTheme="minorHAnsi"/>
        </w:rPr>
        <w:t xml:space="preserve">  </w:t>
      </w:r>
    </w:p>
    <w:p w14:paraId="73F28E0D" w14:textId="77777777" w:rsidR="004620F3" w:rsidRPr="004620F3" w:rsidRDefault="004620F3" w:rsidP="004620F3"/>
    <w:p w14:paraId="3B407AD7" w14:textId="77777777" w:rsidR="00F93795" w:rsidRPr="00F93795" w:rsidRDefault="00F93795" w:rsidP="008B2B27">
      <w:pPr>
        <w:pStyle w:val="Heading3"/>
        <w:numPr>
          <w:ilvl w:val="2"/>
          <w:numId w:val="7"/>
        </w:numPr>
      </w:pPr>
      <w:r w:rsidRPr="00F93795">
        <w:t xml:space="preserve">RFP Vendor Response Exhibits: The vendor must submit properly completed RFP Vendor Response Exhibits as their proposal.  If the vendor submits any additional materials, the vendor is instructed to identify to which Exhibit an/or RFP provision the material corresponds. Each exhibit includes instructions outlining the information to be provided in response to the exhibit. </w:t>
      </w:r>
    </w:p>
    <w:p w14:paraId="33B55629" w14:textId="77777777" w:rsidR="004620F3" w:rsidRPr="004620F3" w:rsidRDefault="004620F3" w:rsidP="004620F3"/>
    <w:p w14:paraId="4EB72462" w14:textId="6A7A3783" w:rsidR="004620F3" w:rsidRPr="004620F3" w:rsidRDefault="004620F3" w:rsidP="006D2C02">
      <w:pPr>
        <w:pStyle w:val="Heading4"/>
      </w:pPr>
      <w:r w:rsidRPr="008333A4">
        <w:rPr>
          <w:b/>
          <w:bCs/>
        </w:rPr>
        <w:t>Exhibit A</w:t>
      </w:r>
      <w:r w:rsidRPr="00A44570">
        <w:t>, Proposal Signature Page</w:t>
      </w:r>
      <w:r w:rsidRPr="004620F3">
        <w:t xml:space="preserve"> should be completed and placed at the beginning of the proposal to declare understanding, agreement and certification of compliance to provide the items and/or services, at the prices quoted, in accordance with all terms and conditions, requirements, and specifications of the original RFP as modified by </w:t>
      </w:r>
      <w:r w:rsidR="004E5474" w:rsidRPr="004620F3">
        <w:t>any RFP</w:t>
      </w:r>
      <w:r w:rsidRPr="004620F3">
        <w:t xml:space="preserve"> </w:t>
      </w:r>
      <w:r w:rsidR="00721ED8">
        <w:t>amendment</w:t>
      </w:r>
      <w:r w:rsidRPr="004620F3">
        <w:t xml:space="preserve">s.  The remaining exhibits should be placed in sequential order after the </w:t>
      </w:r>
      <w:r w:rsidRPr="00A44570">
        <w:rPr>
          <w:rFonts w:eastAsiaTheme="minorHAnsi"/>
        </w:rPr>
        <w:t xml:space="preserve">Exhibit </w:t>
      </w:r>
      <w:r w:rsidRPr="00A44570">
        <w:t>A, Proposal Signature Page</w:t>
      </w:r>
      <w:r w:rsidRPr="004620F3">
        <w:t>.</w:t>
      </w:r>
    </w:p>
    <w:p w14:paraId="62FB93FF" w14:textId="77777777" w:rsidR="004620F3" w:rsidRPr="004620F3" w:rsidRDefault="004620F3" w:rsidP="004620F3">
      <w:pPr>
        <w:ind w:left="1152"/>
        <w:outlineLvl w:val="3"/>
      </w:pPr>
    </w:p>
    <w:p w14:paraId="68699A04" w14:textId="77777777" w:rsidR="004620F3" w:rsidRPr="004620F3" w:rsidRDefault="004620F3" w:rsidP="006D2C02">
      <w:pPr>
        <w:pStyle w:val="Heading4"/>
      </w:pPr>
      <w:r w:rsidRPr="004620F3">
        <w:t xml:space="preserve">Vendors do </w:t>
      </w:r>
      <w:r w:rsidRPr="00A44570">
        <w:t>not</w:t>
      </w:r>
      <w:r w:rsidRPr="004620F3">
        <w:t xml:space="preserve"> need to return the RFP Sections or RFP Attachments contained herein with their proposal.</w:t>
      </w:r>
    </w:p>
    <w:p w14:paraId="36467960" w14:textId="77777777" w:rsidR="004620F3" w:rsidRPr="004620F3" w:rsidRDefault="004620F3" w:rsidP="004620F3"/>
    <w:p w14:paraId="48AB1D42" w14:textId="77777777" w:rsidR="004620F3" w:rsidRPr="004620F3" w:rsidRDefault="004620F3" w:rsidP="008B2B27">
      <w:pPr>
        <w:pStyle w:val="Heading3"/>
      </w:pPr>
      <w:r w:rsidRPr="004620F3">
        <w:lastRenderedPageBreak/>
        <w:t xml:space="preserve">Proposal Preparation Costs: Any and all costs incurred by the vendor in preparing or submitting a proposal shall be the vendor's sole responsibility whether or not any award results from this RFP. </w:t>
      </w:r>
      <w:r w:rsidR="00922536">
        <w:t xml:space="preserve"> </w:t>
      </w:r>
      <w:r w:rsidRPr="004620F3">
        <w:t>The state shall not reimburse such costs.</w:t>
      </w:r>
    </w:p>
    <w:p w14:paraId="678E4E75" w14:textId="77777777" w:rsidR="004620F3" w:rsidRPr="004620F3" w:rsidRDefault="004620F3" w:rsidP="004620F3"/>
    <w:p w14:paraId="5964C468" w14:textId="77777777" w:rsidR="004620F3" w:rsidRPr="004620F3" w:rsidRDefault="004620F3" w:rsidP="008B2B27">
      <w:pPr>
        <w:pStyle w:val="Heading3"/>
      </w:pPr>
      <w:r w:rsidRPr="004620F3">
        <w:t>Proposal Page Numbering:  The proposal should be page numbered.</w:t>
      </w:r>
    </w:p>
    <w:p w14:paraId="09CFA4D3" w14:textId="77777777" w:rsidR="004620F3" w:rsidRPr="004620F3" w:rsidRDefault="004620F3" w:rsidP="004620F3">
      <w:pPr>
        <w:outlineLvl w:val="2"/>
      </w:pPr>
    </w:p>
    <w:p w14:paraId="7DF2DA5C" w14:textId="77777777" w:rsidR="004620F3" w:rsidRPr="004620F3" w:rsidRDefault="004620F3" w:rsidP="008B2B27">
      <w:pPr>
        <w:pStyle w:val="Heading3"/>
      </w:pPr>
      <w:r w:rsidRPr="004620F3">
        <w:t>Proposal Font:  The proposal should be easily readable and legible fonts, 11 point or above, should be used. For graphics or illustrations within the proposal, the font size may be smaller than 11 point.</w:t>
      </w:r>
    </w:p>
    <w:p w14:paraId="68B005F6" w14:textId="77777777" w:rsidR="004620F3" w:rsidRPr="004620F3" w:rsidRDefault="004620F3" w:rsidP="004620F3">
      <w:pPr>
        <w:outlineLvl w:val="2"/>
      </w:pPr>
    </w:p>
    <w:p w14:paraId="43E1A906" w14:textId="77777777" w:rsidR="004620F3" w:rsidRPr="004620F3" w:rsidRDefault="004620F3" w:rsidP="008B2B27">
      <w:pPr>
        <w:pStyle w:val="Heading3"/>
      </w:pPr>
      <w:r w:rsidRPr="004620F3">
        <w:t>Embedded Files, Hyperlinks</w:t>
      </w:r>
      <w:r w:rsidR="00C5692D">
        <w:t>,</w:t>
      </w:r>
      <w:r w:rsidRPr="004620F3">
        <w:t xml:space="preserve"> and Video Clips:  The vendor should not include embedded files, hyperlinks</w:t>
      </w:r>
      <w:r w:rsidR="00C5692D">
        <w:t>,</w:t>
      </w:r>
      <w:r w:rsidRPr="004620F3">
        <w:t xml:space="preserve"> or video clips within their response to the RFP.  In the event the vendor provides embedded files, hyperlinks</w:t>
      </w:r>
      <w:r w:rsidR="00C5692D">
        <w:t>,</w:t>
      </w:r>
      <w:r w:rsidRPr="004620F3">
        <w:t xml:space="preserve"> or video clips, the vendor shall understand the state is not obligated to consider such information in the evaluation of the vendor’s response.</w:t>
      </w:r>
    </w:p>
    <w:p w14:paraId="431E3248" w14:textId="77777777" w:rsidR="004620F3" w:rsidRPr="004620F3" w:rsidRDefault="004620F3" w:rsidP="004620F3">
      <w:pPr>
        <w:outlineLvl w:val="2"/>
      </w:pPr>
    </w:p>
    <w:p w14:paraId="787BCB98" w14:textId="77777777" w:rsidR="004620F3" w:rsidRPr="004620F3" w:rsidRDefault="004620F3" w:rsidP="008B2B27">
      <w:pPr>
        <w:pStyle w:val="Heading3"/>
      </w:pPr>
      <w:r w:rsidRPr="004620F3">
        <w:t>Completeness of Proposal:  It is the vendor's sole responsibility to submit complete and clear information in their proposal in response to the RFP Vendor Response Exhibits.  The state is under no obligation to solicit such information if it is not included in the vendor's response. The vendor's failure to submit such information may cause an adverse impact on the evaluation of their proposal. Information not relevant to the requirements herein and to explaining the vendor's proposed solution should be excluded from the vendor's response.</w:t>
      </w:r>
    </w:p>
    <w:p w14:paraId="403E8573" w14:textId="77777777" w:rsidR="004620F3" w:rsidRPr="004620F3" w:rsidRDefault="004620F3" w:rsidP="004620F3">
      <w:pPr>
        <w:contextualSpacing/>
      </w:pPr>
    </w:p>
    <w:p w14:paraId="399250BD" w14:textId="77777777" w:rsidR="004620F3" w:rsidRPr="004620F3" w:rsidRDefault="004620F3" w:rsidP="00EE03CF">
      <w:pPr>
        <w:pStyle w:val="Heading2"/>
      </w:pPr>
      <w:r w:rsidRPr="004620F3">
        <w:t xml:space="preserve">Compliance with Requirements, Terms and Conditions:  </w:t>
      </w:r>
    </w:p>
    <w:p w14:paraId="3D3032D5" w14:textId="77777777" w:rsidR="004620F3" w:rsidRPr="004620F3" w:rsidRDefault="004620F3" w:rsidP="004620F3">
      <w:pPr>
        <w:ind w:left="1080"/>
        <w:outlineLvl w:val="3"/>
      </w:pPr>
    </w:p>
    <w:p w14:paraId="7D1AFCDA" w14:textId="77777777" w:rsidR="004620F3" w:rsidRPr="004620F3" w:rsidRDefault="004620F3" w:rsidP="008B2B27">
      <w:pPr>
        <w:pStyle w:val="Heading3"/>
      </w:pPr>
      <w:r w:rsidRPr="004620F3">
        <w:t xml:space="preserve">Non-compliant proposals shall be ineligible for award pursuant to 1 CSR 40-1.050(21) which, in part, states, “(21) Awards are to be made to the bidder/offeror whose bid/proposal complies with— (A) All mandatory specifications and requirements of the bid/proposal.”   Therefore, taking exception to mandatory provisions of the RFP shall place the vendor at risk for being non-responsive and ineligible for award.  </w:t>
      </w:r>
    </w:p>
    <w:p w14:paraId="0F63317B" w14:textId="77777777" w:rsidR="004620F3" w:rsidRPr="004620F3" w:rsidRDefault="004620F3" w:rsidP="004620F3"/>
    <w:p w14:paraId="6B6DFFF1" w14:textId="77777777" w:rsidR="004620F3" w:rsidRPr="004620F3" w:rsidRDefault="004620F3" w:rsidP="008B2B27">
      <w:pPr>
        <w:pStyle w:val="Heading3"/>
      </w:pPr>
      <w:r w:rsidRPr="004620F3">
        <w:t>Proposals which do not comply with the requirements and specifications are subject to rejection without clarification.</w:t>
      </w:r>
    </w:p>
    <w:p w14:paraId="7600AC98" w14:textId="77777777" w:rsidR="004620F3" w:rsidRPr="004620F3" w:rsidRDefault="004620F3" w:rsidP="004620F3">
      <w:pPr>
        <w:ind w:left="720"/>
        <w:contextualSpacing/>
      </w:pPr>
    </w:p>
    <w:p w14:paraId="12EA40BA" w14:textId="77777777" w:rsidR="004620F3" w:rsidRPr="004620F3" w:rsidRDefault="004620F3" w:rsidP="008B2B27">
      <w:pPr>
        <w:pStyle w:val="Heading3"/>
      </w:pPr>
      <w:r w:rsidRPr="004620F3">
        <w:t xml:space="preserve">The vendor is cautioned when submitting pre-printed terms and conditions or other types of material to ensure such documents do not contain terms and conditions that conflict with those of the RFP and its contractual requirements. </w:t>
      </w:r>
    </w:p>
    <w:p w14:paraId="3FC1DCA3" w14:textId="77777777" w:rsidR="004620F3" w:rsidRPr="004620F3" w:rsidRDefault="004620F3" w:rsidP="004620F3"/>
    <w:p w14:paraId="0B3A347B" w14:textId="77777777" w:rsidR="004620F3" w:rsidRPr="004620F3" w:rsidRDefault="004620F3" w:rsidP="008B2B27">
      <w:pPr>
        <w:pStyle w:val="Heading3"/>
      </w:pPr>
      <w:r w:rsidRPr="004620F3">
        <w:t xml:space="preserve">If the vendor’s </w:t>
      </w:r>
      <w:r w:rsidR="007935A5">
        <w:t>response</w:t>
      </w:r>
      <w:r w:rsidRPr="004620F3">
        <w:t xml:space="preserve"> includes any exceptions to the mandatory provisions of the RFP, the vendor must (1) identify the specific RFP paragraph number to which the exception applies along with a description of why the vendor is taking exception to the provision; and (2) any proposed alternative language the vendor would like the state to consider to replace the provision.  However, the vendor must understand and agree: </w:t>
      </w:r>
    </w:p>
    <w:p w14:paraId="52FC0F4D" w14:textId="77777777" w:rsidR="004620F3" w:rsidRPr="004620F3" w:rsidRDefault="004620F3" w:rsidP="004620F3">
      <w:pPr>
        <w:ind w:left="1152"/>
        <w:outlineLvl w:val="3"/>
      </w:pPr>
    </w:p>
    <w:p w14:paraId="2AE3D4CA" w14:textId="0C367026" w:rsidR="004620F3" w:rsidRPr="004620F3" w:rsidRDefault="004620F3" w:rsidP="006D2C02">
      <w:pPr>
        <w:pStyle w:val="Heading4"/>
      </w:pPr>
      <w:r w:rsidRPr="004620F3">
        <w:t>Exceptions to mandatory provisions of the RFP place the vendor at risk for being non-responsive and ineligible for award.  The state is not obligated to revise the RFP to make provision for the identified exception(s)</w:t>
      </w:r>
      <w:r w:rsidR="00DF1F76" w:rsidRPr="004620F3">
        <w:t xml:space="preserve"> </w:t>
      </w:r>
    </w:p>
    <w:p w14:paraId="01671EBB" w14:textId="77777777" w:rsidR="004620F3" w:rsidRPr="004620F3" w:rsidRDefault="004620F3" w:rsidP="004620F3">
      <w:pPr>
        <w:ind w:left="1152"/>
        <w:outlineLvl w:val="3"/>
      </w:pPr>
    </w:p>
    <w:p w14:paraId="6C129B23" w14:textId="77777777" w:rsidR="004620F3" w:rsidRPr="004620F3" w:rsidRDefault="00280AF4" w:rsidP="006D2C02">
      <w:pPr>
        <w:pStyle w:val="Heading4"/>
      </w:pPr>
      <w:r w:rsidRPr="00280AF4">
        <w:t>Section 1 of the RFP provides required instructions for addressing RFP questions and requesting changes or clarifications to the RFP prior to the proposal end date, revisions</w:t>
      </w:r>
      <w:r w:rsidR="004620F3" w:rsidRPr="004620F3">
        <w:t xml:space="preserve"> to the RFP after the proposal end date and time can only be made through the competitive negotiation process described herein.  However, the state shall not be obligated to conduct competitive negotiations.  </w:t>
      </w:r>
    </w:p>
    <w:p w14:paraId="145F110D" w14:textId="77777777" w:rsidR="004620F3" w:rsidRPr="004620F3" w:rsidRDefault="004620F3" w:rsidP="004620F3">
      <w:pPr>
        <w:ind w:left="720"/>
        <w:contextualSpacing/>
      </w:pPr>
    </w:p>
    <w:p w14:paraId="1E1DDB71" w14:textId="77777777" w:rsidR="004620F3" w:rsidRDefault="004620F3" w:rsidP="008B2B27">
      <w:pPr>
        <w:pStyle w:val="Heading3"/>
        <w:rPr>
          <w:rFonts w:eastAsiaTheme="minorHAnsi"/>
        </w:rPr>
      </w:pPr>
      <w:r w:rsidRPr="004620F3">
        <w:rPr>
          <w:rFonts w:eastAsiaTheme="minorHAnsi"/>
        </w:rPr>
        <w:t xml:space="preserve">In the event that the vendor is an agency of state, local, or federal government or political subdivision which is prohibited by law or court decision from complying with certain provisions of an RFP, such a vendor may submit a proposal which contains a list of statutory limitations and identification of those prohibitive clauses.  The vendor should include a complete list of statutory references and citations for each provision of the RFP, which is affected by this paragraph.  The statutory limitations and prohibitive clauses may (1) be requested to be clarified in writing by the Division of Purchasing or (2) be accepted without further </w:t>
      </w:r>
      <w:r w:rsidRPr="004620F3">
        <w:rPr>
          <w:rFonts w:eastAsiaTheme="minorHAnsi"/>
        </w:rPr>
        <w:lastRenderedPageBreak/>
        <w:t>clarification if the statutory limitations and prohibitive clauses are deemed acceptable by the Division of Purchasing.  If the Division of Purchasing determines clarification of the statutory limitations and prohibitive clauses is necessary, the clarification will be conducted in order to agree to language that reflects the intent and compliance of such law and/or court order and the RFP.</w:t>
      </w:r>
    </w:p>
    <w:p w14:paraId="7A784EF8" w14:textId="77777777" w:rsidR="00EE03CF" w:rsidRPr="00EE03CF" w:rsidRDefault="00EE03CF" w:rsidP="00EE03CF">
      <w:pPr>
        <w:rPr>
          <w:rFonts w:eastAsiaTheme="minorHAnsi"/>
        </w:rPr>
      </w:pPr>
    </w:p>
    <w:p w14:paraId="0A526350" w14:textId="77777777" w:rsidR="004620F3" w:rsidRPr="004620F3" w:rsidRDefault="004620F3" w:rsidP="008B2B27">
      <w:pPr>
        <w:pStyle w:val="Heading3"/>
      </w:pPr>
      <w:r w:rsidRPr="004620F3">
        <w:t>In the event all vendors fail to meet the same mandatory requirement in an RFP, the Division of Purchasing reserves the right, at its sole discretion, to waive that requirement for all vendors and to proceed with the evaluation.  In addition, the Division of Purchasing reserves the right to waive any minor irregularity or technicality found in any individual proposal.</w:t>
      </w:r>
    </w:p>
    <w:p w14:paraId="15B8B2B5" w14:textId="77777777" w:rsidR="004620F3" w:rsidRPr="004620F3" w:rsidRDefault="004620F3" w:rsidP="004620F3"/>
    <w:p w14:paraId="69AC7788" w14:textId="77777777" w:rsidR="005C10C4" w:rsidRDefault="004620F3" w:rsidP="00EE03CF">
      <w:pPr>
        <w:pStyle w:val="Heading2"/>
        <w:rPr>
          <w:rFonts w:eastAsia="Calibri"/>
        </w:rPr>
      </w:pPr>
      <w:r w:rsidRPr="004620F3">
        <w:rPr>
          <w:rFonts w:eastAsia="Calibri"/>
        </w:rPr>
        <w:t xml:space="preserve">Confidentiality and Proprietary Materials:  </w:t>
      </w:r>
    </w:p>
    <w:p w14:paraId="18729BF0" w14:textId="77777777" w:rsidR="005C10C4" w:rsidRDefault="005C10C4" w:rsidP="008B2B27">
      <w:pPr>
        <w:pStyle w:val="Heading3"/>
        <w:numPr>
          <w:ilvl w:val="0"/>
          <w:numId w:val="0"/>
        </w:numPr>
        <w:ind w:left="720"/>
        <w:rPr>
          <w:rFonts w:eastAsia="Calibri"/>
        </w:rPr>
      </w:pPr>
    </w:p>
    <w:p w14:paraId="7FD4FF81" w14:textId="77777777" w:rsidR="004620F3" w:rsidRPr="004620F3" w:rsidRDefault="004620F3" w:rsidP="008B2B27">
      <w:pPr>
        <w:pStyle w:val="Heading3"/>
        <w:rPr>
          <w:rFonts w:eastAsia="Calibri"/>
        </w:rPr>
      </w:pPr>
      <w:r w:rsidRPr="00EE03CF">
        <w:rPr>
          <w:rFonts w:eastAsia="Calibri"/>
        </w:rPr>
        <w:t>Pursuant to section 610.021, RSMo, proposals and related documents shall not be available for public review until a contract has been awarded or all proposals are rejected.</w:t>
      </w:r>
    </w:p>
    <w:p w14:paraId="295AF658" w14:textId="77777777" w:rsidR="004620F3" w:rsidRPr="004620F3" w:rsidRDefault="004620F3" w:rsidP="004620F3">
      <w:pPr>
        <w:outlineLvl w:val="2"/>
        <w:rPr>
          <w:rFonts w:eastAsia="Calibri"/>
        </w:rPr>
      </w:pPr>
    </w:p>
    <w:p w14:paraId="21A958D3" w14:textId="77777777" w:rsidR="004620F3" w:rsidRPr="004620F3" w:rsidRDefault="004620F3" w:rsidP="008B2B27">
      <w:pPr>
        <w:pStyle w:val="Heading3"/>
        <w:rPr>
          <w:rFonts w:eastAsia="Calibri"/>
        </w:rPr>
      </w:pPr>
      <w:r w:rsidRPr="004620F3">
        <w:rPr>
          <w:rFonts w:eastAsia="Calibri"/>
        </w:rPr>
        <w:t xml:space="preserve">Missouri Sunshine Law:  The Division of Purchasing is a governmental body under </w:t>
      </w:r>
      <w:r w:rsidR="00922536">
        <w:rPr>
          <w:rFonts w:eastAsia="Calibri"/>
        </w:rPr>
        <w:t xml:space="preserve">the </w:t>
      </w:r>
      <w:r w:rsidRPr="004620F3">
        <w:rPr>
          <w:rFonts w:eastAsia="Calibri"/>
        </w:rPr>
        <w:t>Missouri Sunshine Law (chapter 610, RSMo). Section 610.011, RSMo, requires that all provisions be "liberally construed and their exceptions strictly construed" to promote the public policy that records are open unless otherwise provided by law.</w:t>
      </w:r>
    </w:p>
    <w:p w14:paraId="78C15BBC" w14:textId="77777777" w:rsidR="004620F3" w:rsidRPr="004620F3" w:rsidRDefault="004620F3" w:rsidP="004620F3">
      <w:pPr>
        <w:outlineLvl w:val="2"/>
        <w:rPr>
          <w:rFonts w:eastAsia="Calibri"/>
        </w:rPr>
      </w:pPr>
    </w:p>
    <w:p w14:paraId="2CE92745" w14:textId="77777777" w:rsidR="004620F3" w:rsidRPr="004620F3" w:rsidRDefault="004620F3" w:rsidP="008B2B27">
      <w:pPr>
        <w:pStyle w:val="Heading3"/>
      </w:pPr>
      <w:r w:rsidRPr="004620F3">
        <w:rPr>
          <w:rFonts w:eastAsia="Calibri"/>
        </w:rPr>
        <w:t xml:space="preserve">Proposal Confidentiality:  Regardless of any claim by a vendor as to material being proprietary and not subject to copying or distribution, or how a vendor characterizes any information provided in its proposal, all material submitted by the vendor in conjunction with the RFP is subject to release after the award of a contract in relation to a request for public records under the Missouri Sunshine Law (see Chapter 610, RSMo). Only information expressly permitted to be closed pursuant to the strictly construed provisions of Missouri's Sunshine Law will be treated as a closed record by the Division of Purchasing and withheld from any public request submitted to the Division of Purchasing after award. </w:t>
      </w:r>
      <w:r w:rsidR="00922536">
        <w:rPr>
          <w:rFonts w:eastAsia="Calibri"/>
        </w:rPr>
        <w:t xml:space="preserve"> </w:t>
      </w:r>
      <w:r w:rsidRPr="004620F3">
        <w:rPr>
          <w:rFonts w:eastAsia="Calibri"/>
        </w:rPr>
        <w:t xml:space="preserve">The vendor should presume information provided to the Division of Purchasing in a proposal will be public following the award of the contract or after rejection of all proposals and made available upon request in accordance with the provisions of state law. </w:t>
      </w:r>
      <w:r w:rsidR="00922536">
        <w:rPr>
          <w:rFonts w:eastAsia="Calibri"/>
        </w:rPr>
        <w:t xml:space="preserve"> </w:t>
      </w:r>
      <w:r w:rsidRPr="004620F3">
        <w:rPr>
          <w:rFonts w:eastAsia="Calibri"/>
        </w:rPr>
        <w:t xml:space="preserve">The vendor's sole remedy for the state's denial of any confidentiality request shall be limited to withdrawal of their proposal in its entirety. </w:t>
      </w:r>
      <w:r w:rsidRPr="004620F3">
        <w:t xml:space="preserve">Except for information the Division of Purchasing deems confidential, the vendor is advised not to include any information in the proposal that the vendor does not want to be viewed by the public, including personal identifying information such as social security numbers.  </w:t>
      </w:r>
      <w:r w:rsidRPr="004620F3">
        <w:rPr>
          <w:rFonts w:eastAsia="Calibri"/>
        </w:rPr>
        <w:t xml:space="preserve">Therefore, </w:t>
      </w:r>
      <w:r w:rsidRPr="00A44570">
        <w:rPr>
          <w:rFonts w:eastAsia="Calibri"/>
        </w:rPr>
        <w:t>vendors should NOT include confidential material with their proposal.</w:t>
      </w:r>
    </w:p>
    <w:p w14:paraId="0794522B" w14:textId="77777777" w:rsidR="004620F3" w:rsidRPr="004620F3" w:rsidRDefault="004620F3" w:rsidP="004620F3">
      <w:pPr>
        <w:outlineLvl w:val="2"/>
        <w:rPr>
          <w:rFonts w:eastAsia="Calibri"/>
        </w:rPr>
      </w:pPr>
    </w:p>
    <w:p w14:paraId="6020F5C4" w14:textId="77777777" w:rsidR="004620F3" w:rsidRPr="004620F3" w:rsidRDefault="004620F3" w:rsidP="008B2B27">
      <w:pPr>
        <w:pStyle w:val="Heading3"/>
        <w:rPr>
          <w:rFonts w:eastAsia="Calibri"/>
        </w:rPr>
      </w:pPr>
      <w:r w:rsidRPr="004620F3">
        <w:rPr>
          <w:rFonts w:eastAsia="Calibri"/>
        </w:rPr>
        <w:t>Information Not Considered Confidential:  In no event will the following be considered confidential or exempt from the Missouri Sunshine Law; however, this is not meant to be an all-inclusive list:</w:t>
      </w:r>
    </w:p>
    <w:p w14:paraId="6B81383E" w14:textId="77777777" w:rsidR="004620F3" w:rsidRPr="004620F3" w:rsidRDefault="004620F3" w:rsidP="004620F3">
      <w:pPr>
        <w:rPr>
          <w:rFonts w:eastAsia="Calibri"/>
        </w:rPr>
      </w:pPr>
    </w:p>
    <w:p w14:paraId="57578CC5" w14:textId="77777777" w:rsidR="004620F3" w:rsidRDefault="004620F3" w:rsidP="006D2C02">
      <w:pPr>
        <w:pStyle w:val="Heading4"/>
        <w:rPr>
          <w:rFonts w:eastAsia="Calibri"/>
        </w:rPr>
      </w:pPr>
      <w:r w:rsidRPr="004620F3">
        <w:rPr>
          <w:rFonts w:eastAsia="Calibri"/>
        </w:rPr>
        <w:t>Vendor's entire proposal;</w:t>
      </w:r>
    </w:p>
    <w:p w14:paraId="50566C3C" w14:textId="77777777" w:rsidR="004E5474" w:rsidRPr="004620F3" w:rsidRDefault="004E5474" w:rsidP="006D2C02">
      <w:pPr>
        <w:pStyle w:val="Heading4"/>
        <w:numPr>
          <w:ilvl w:val="0"/>
          <w:numId w:val="0"/>
        </w:numPr>
        <w:ind w:left="1260"/>
        <w:rPr>
          <w:rFonts w:eastAsia="Calibri"/>
        </w:rPr>
      </w:pPr>
    </w:p>
    <w:p w14:paraId="54C05149" w14:textId="77777777" w:rsidR="004620F3" w:rsidRDefault="004620F3" w:rsidP="006D2C02">
      <w:pPr>
        <w:pStyle w:val="Heading4"/>
        <w:rPr>
          <w:rFonts w:eastAsia="Calibri"/>
        </w:rPr>
      </w:pPr>
      <w:r w:rsidRPr="004620F3">
        <w:rPr>
          <w:rFonts w:eastAsia="Calibri"/>
        </w:rPr>
        <w:t>Vendor's pricing;</w:t>
      </w:r>
    </w:p>
    <w:p w14:paraId="7C9D30BC" w14:textId="77777777" w:rsidR="004E5474" w:rsidRPr="004620F3" w:rsidRDefault="004E5474" w:rsidP="006D2C02">
      <w:pPr>
        <w:pStyle w:val="Heading4"/>
        <w:numPr>
          <w:ilvl w:val="0"/>
          <w:numId w:val="0"/>
        </w:numPr>
        <w:ind w:left="1260"/>
        <w:rPr>
          <w:rFonts w:eastAsia="Calibri"/>
        </w:rPr>
      </w:pPr>
    </w:p>
    <w:p w14:paraId="70FB30B0" w14:textId="77777777" w:rsidR="004620F3" w:rsidRDefault="004620F3" w:rsidP="006D2C02">
      <w:pPr>
        <w:pStyle w:val="Heading4"/>
        <w:rPr>
          <w:rFonts w:eastAsia="Calibri"/>
        </w:rPr>
      </w:pPr>
      <w:r w:rsidRPr="004620F3">
        <w:rPr>
          <w:rFonts w:eastAsia="Calibri"/>
        </w:rPr>
        <w:t>Vendor's proposed method of performance</w:t>
      </w:r>
      <w:r w:rsidR="00C5692D">
        <w:rPr>
          <w:rFonts w:eastAsia="Calibri"/>
        </w:rPr>
        <w:t>, approach, work plan, and technical capabilities</w:t>
      </w:r>
      <w:r w:rsidRPr="004620F3">
        <w:rPr>
          <w:rFonts w:eastAsia="Calibri"/>
        </w:rPr>
        <w:t xml:space="preserve"> including schedule of events and/or deliverables;</w:t>
      </w:r>
    </w:p>
    <w:p w14:paraId="7BD83BF9" w14:textId="77777777" w:rsidR="004E5474" w:rsidRPr="004620F3" w:rsidRDefault="004E5474" w:rsidP="006D2C02">
      <w:pPr>
        <w:pStyle w:val="Heading4"/>
        <w:numPr>
          <w:ilvl w:val="0"/>
          <w:numId w:val="0"/>
        </w:numPr>
        <w:ind w:left="1260"/>
        <w:rPr>
          <w:rFonts w:eastAsia="Calibri"/>
        </w:rPr>
      </w:pPr>
    </w:p>
    <w:p w14:paraId="6F87C19A" w14:textId="77777777" w:rsidR="004620F3" w:rsidRDefault="004620F3" w:rsidP="006D2C02">
      <w:pPr>
        <w:pStyle w:val="Heading4"/>
        <w:rPr>
          <w:rFonts w:eastAsia="Calibri"/>
        </w:rPr>
      </w:pPr>
      <w:r w:rsidRPr="004620F3">
        <w:rPr>
          <w:rFonts w:eastAsia="Calibri"/>
        </w:rPr>
        <w:t>Vendor's experience information including customer lists or references; and</w:t>
      </w:r>
    </w:p>
    <w:p w14:paraId="046B157F" w14:textId="77777777" w:rsidR="004E5474" w:rsidRPr="004620F3" w:rsidRDefault="004E5474" w:rsidP="006D2C02">
      <w:pPr>
        <w:pStyle w:val="Heading4"/>
        <w:numPr>
          <w:ilvl w:val="0"/>
          <w:numId w:val="0"/>
        </w:numPr>
        <w:ind w:left="1260"/>
        <w:rPr>
          <w:rFonts w:eastAsia="Calibri"/>
        </w:rPr>
      </w:pPr>
    </w:p>
    <w:p w14:paraId="461B1FEA" w14:textId="77777777" w:rsidR="004620F3" w:rsidRPr="004620F3" w:rsidRDefault="004620F3" w:rsidP="006D2C02">
      <w:pPr>
        <w:pStyle w:val="Heading4"/>
        <w:rPr>
          <w:rFonts w:eastAsia="Calibri"/>
        </w:rPr>
      </w:pPr>
      <w:r w:rsidRPr="004620F3">
        <w:rPr>
          <w:rFonts w:eastAsia="Calibri"/>
        </w:rPr>
        <w:t>Vendor's product specifications unless specifications disclose scientific and technological innovations in which the owner has a proprietary interest (see subsection 15 of section 610.021, RSMo).</w:t>
      </w:r>
    </w:p>
    <w:p w14:paraId="19A42E4D" w14:textId="77777777" w:rsidR="004620F3" w:rsidRPr="004620F3" w:rsidRDefault="004620F3" w:rsidP="004620F3">
      <w:pPr>
        <w:contextualSpacing/>
      </w:pPr>
    </w:p>
    <w:p w14:paraId="4A90EEBA" w14:textId="77777777" w:rsidR="004620F3" w:rsidRPr="004620F3" w:rsidRDefault="004620F3" w:rsidP="00EE03CF">
      <w:pPr>
        <w:pStyle w:val="Heading2"/>
      </w:pPr>
      <w:r w:rsidRPr="004620F3">
        <w:t xml:space="preserve">Foreign Vendors:  </w:t>
      </w:r>
    </w:p>
    <w:p w14:paraId="35233C99" w14:textId="77777777" w:rsidR="004620F3" w:rsidRPr="004620F3" w:rsidRDefault="004620F3" w:rsidP="004620F3"/>
    <w:p w14:paraId="23D88A0F" w14:textId="77777777" w:rsidR="004620F3" w:rsidRPr="004620F3" w:rsidRDefault="004620F3" w:rsidP="008B2B27">
      <w:pPr>
        <w:pStyle w:val="Heading3"/>
      </w:pPr>
      <w:r w:rsidRPr="004620F3">
        <w:t xml:space="preserve">Foreign vendors who do not have an Employer Identification Number assigned by the United States Internal Revenue Service (IRS) must complete the appropriate IRS W-8 form (found on the www.irs.gov website) </w:t>
      </w:r>
      <w:r w:rsidRPr="004620F3">
        <w:lastRenderedPageBreak/>
        <w:t>and must attach this completed and signed form when registering on the MissouriBUYS (</w:t>
      </w:r>
      <w:hyperlink r:id="rId24" w:history="1">
        <w:r w:rsidRPr="004620F3">
          <w:rPr>
            <w:color w:val="0000FF"/>
            <w:u w:val="single"/>
          </w:rPr>
          <w:t>https://missouribuys.mo.gov</w:t>
        </w:r>
      </w:hyperlink>
      <w:r w:rsidRPr="004620F3">
        <w:t>) website.</w:t>
      </w:r>
    </w:p>
    <w:p w14:paraId="45351812" w14:textId="77777777" w:rsidR="004620F3" w:rsidRPr="004620F3" w:rsidRDefault="004620F3" w:rsidP="004620F3">
      <w:pPr>
        <w:outlineLvl w:val="2"/>
      </w:pPr>
    </w:p>
    <w:p w14:paraId="20E95457" w14:textId="77777777" w:rsidR="004620F3" w:rsidRPr="004620F3" w:rsidRDefault="004620F3" w:rsidP="006D2C02">
      <w:pPr>
        <w:pStyle w:val="Heading4"/>
      </w:pPr>
      <w:r w:rsidRPr="004620F3">
        <w:t>When submitting a proposal, the vendors who do not have an IRS Employer Identification Number should attach a note to the front page of their proposal advising the Division of Purchasing if:  (1) a completed and signed W-8 form is included with the proposal or (2) a completed and signed W-8 form is attached to their vendor registration profile on the MissouriBUYS website.</w:t>
      </w:r>
    </w:p>
    <w:p w14:paraId="3255535D" w14:textId="77777777" w:rsidR="004620F3" w:rsidRPr="004620F3" w:rsidRDefault="004620F3" w:rsidP="004620F3">
      <w:pPr>
        <w:outlineLvl w:val="2"/>
      </w:pPr>
    </w:p>
    <w:p w14:paraId="0E6BF4C0" w14:textId="77777777" w:rsidR="004620F3" w:rsidRPr="004620F3" w:rsidRDefault="004620F3" w:rsidP="006D2C02">
      <w:pPr>
        <w:pStyle w:val="Heading4"/>
      </w:pPr>
      <w:r w:rsidRPr="004620F3">
        <w:t>Foreign vendors that have an IRS Employer Identification Number may register as a vendor on the MissouriBUYS (</w:t>
      </w:r>
      <w:hyperlink r:id="rId25" w:history="1">
        <w:r w:rsidRPr="004620F3">
          <w:rPr>
            <w:color w:val="0000FF"/>
            <w:u w:val="single"/>
          </w:rPr>
          <w:t>https://missouribuys.mo.gov</w:t>
        </w:r>
      </w:hyperlink>
      <w:r w:rsidRPr="004620F3">
        <w:t>) website by using the IRS Employer Identification Number assigned to their company and attaching a completed and signed IRS W-9 form to their vendor registration profile.  (Note:  Attaching a completed and signed IRS W-8 form is not necessary.)</w:t>
      </w:r>
    </w:p>
    <w:p w14:paraId="5E9914AF" w14:textId="77777777" w:rsidR="004620F3" w:rsidRPr="004620F3" w:rsidRDefault="004620F3" w:rsidP="004620F3">
      <w:pPr>
        <w:contextualSpacing/>
        <w:rPr>
          <w:rFonts w:eastAsiaTheme="minorHAnsi"/>
        </w:rPr>
      </w:pPr>
    </w:p>
    <w:p w14:paraId="31BB5A7D" w14:textId="2F770A9D" w:rsidR="004620F3" w:rsidRDefault="004620F3" w:rsidP="00EE03CF">
      <w:pPr>
        <w:pStyle w:val="Heading2"/>
      </w:pPr>
      <w:r w:rsidRPr="004620F3">
        <w:t>Online Submission of Solicitation Response:</w:t>
      </w:r>
    </w:p>
    <w:p w14:paraId="7B8B29E0" w14:textId="77777777" w:rsidR="00EE03CF" w:rsidRPr="00EE03CF" w:rsidRDefault="00EE03CF" w:rsidP="00EE03CF"/>
    <w:p w14:paraId="24D2669F" w14:textId="77777777" w:rsidR="00612A6E" w:rsidRPr="005B662E" w:rsidRDefault="00612A6E" w:rsidP="008B2B27">
      <w:pPr>
        <w:pStyle w:val="Heading3"/>
      </w:pPr>
      <w:r w:rsidRPr="004620F3">
        <w:t>In order for the vendor to submit their proposal, the vendor must be registered in MissouriBUYS</w:t>
      </w:r>
      <w:r>
        <w:t xml:space="preserve">, powered </w:t>
      </w:r>
      <w:r w:rsidRPr="00892F29">
        <w:t xml:space="preserve">by MOVERS in a “Prospective” or “Spend Authorized” registration status.  The vendor must achieve </w:t>
      </w:r>
      <w:r w:rsidRPr="009A2B51">
        <w:t xml:space="preserve">“Approved” registration status in MissouriBUYS (WebProcure/Proactis) and </w:t>
      </w:r>
      <w:r w:rsidRPr="00892F29">
        <w:t>“</w:t>
      </w:r>
      <w:r w:rsidRPr="009A2B51">
        <w:t>Spend Authorized</w:t>
      </w:r>
      <w:r w:rsidRPr="00892F29">
        <w:t>” registration status in MissouriBUYS</w:t>
      </w:r>
      <w:r w:rsidRPr="009A2B51">
        <w:t>, powered by MOVERS</w:t>
      </w:r>
      <w:r w:rsidRPr="00892F29">
        <w:t xml:space="preserve"> in order to be considered for a contract award</w:t>
      </w:r>
      <w:r w:rsidRPr="004620F3">
        <w:t>.</w:t>
      </w:r>
      <w:r w:rsidRPr="004E25F7">
        <w:t xml:space="preserve">  </w:t>
      </w:r>
      <w:r w:rsidRPr="004620F3">
        <w:t>MissouriBUYS</w:t>
      </w:r>
      <w:r>
        <w:t>, powered by MOVERS</w:t>
      </w:r>
      <w:r w:rsidRPr="004620F3">
        <w:t xml:space="preserve"> is the State of Missouri’s web-based </w:t>
      </w:r>
      <w:r>
        <w:t>procurement</w:t>
      </w:r>
      <w:r w:rsidRPr="004620F3">
        <w:t xml:space="preserve"> system located at </w:t>
      </w:r>
      <w:hyperlink r:id="rId26" w:history="1">
        <w:r w:rsidRPr="004620F3">
          <w:rPr>
            <w:color w:val="0000FF"/>
            <w:u w:val="single"/>
          </w:rPr>
          <w:t>https://www.missouribuys.mo.gov</w:t>
        </w:r>
      </w:hyperlink>
      <w:r w:rsidRPr="004620F3">
        <w:t xml:space="preserve">.  </w:t>
      </w:r>
      <w:r w:rsidRPr="005B662E">
        <w:t xml:space="preserve">Detailed instructions pertaining to vendor registration can be found at: </w:t>
      </w:r>
      <w:hyperlink r:id="rId27" w:history="1">
        <w:r w:rsidRPr="005B662E">
          <w:rPr>
            <w:color w:val="0000FF"/>
            <w:u w:val="single"/>
          </w:rPr>
          <w:t>https://missouribuys.mo.gov/media/pdf/vendor-registration-instructions</w:t>
        </w:r>
      </w:hyperlink>
      <w:r w:rsidRPr="005B662E">
        <w:t xml:space="preserve">. </w:t>
      </w:r>
    </w:p>
    <w:p w14:paraId="36B79922" w14:textId="77777777" w:rsidR="00612A6E" w:rsidRPr="004620F3" w:rsidRDefault="00612A6E" w:rsidP="00612A6E">
      <w:pPr>
        <w:ind w:left="720"/>
        <w:outlineLvl w:val="2"/>
      </w:pPr>
    </w:p>
    <w:p w14:paraId="3C7A901C" w14:textId="77777777" w:rsidR="00612A6E" w:rsidRPr="004620F3" w:rsidRDefault="00612A6E" w:rsidP="008B2B27">
      <w:pPr>
        <w:pStyle w:val="Heading3"/>
      </w:pPr>
      <w:r>
        <w:t>T</w:t>
      </w:r>
      <w:r w:rsidRPr="004E25F7">
        <w:t xml:space="preserve">he registered vendor must submit their sealed proposal electronically through </w:t>
      </w:r>
      <w:r>
        <w:t>M</w:t>
      </w:r>
      <w:r w:rsidRPr="004E25F7">
        <w:t>issouri</w:t>
      </w:r>
      <w:r>
        <w:t>BUYS, powered by MOVERS</w:t>
      </w:r>
      <w:r w:rsidRPr="004E25F7">
        <w:t>.</w:t>
      </w:r>
      <w:r w:rsidRPr="004620F3">
        <w:t xml:space="preserve">  Hardcopy proposals are not accepted. All proposals must (1) be submitted by a duly authorized representative of the vendor’s organization, (2) contain all information required by the RFP, and (3) be priced as required.  Unless the RFP specifies otherwise, no other means of proposal submission, modification, or retraction or withdrawal shall be allowed.</w:t>
      </w:r>
    </w:p>
    <w:p w14:paraId="44F74515" w14:textId="77777777" w:rsidR="00612A6E" w:rsidRPr="004620F3" w:rsidRDefault="00612A6E" w:rsidP="00612A6E">
      <w:pPr>
        <w:ind w:left="1260"/>
        <w:outlineLvl w:val="3"/>
      </w:pPr>
    </w:p>
    <w:p w14:paraId="5D221855" w14:textId="21605180" w:rsidR="00612A6E" w:rsidRPr="004620F3" w:rsidRDefault="00612A6E" w:rsidP="006D2C02">
      <w:pPr>
        <w:pStyle w:val="Heading4"/>
      </w:pPr>
      <w:r w:rsidRPr="00B81F24">
        <w:t>Registered vendors must submit their proposal electronically through MissouriBUYS</w:t>
      </w:r>
      <w:r>
        <w:t>, powered by MOVERS</w:t>
      </w:r>
      <w:r w:rsidRPr="00B81F24">
        <w:t xml:space="preserve"> by completing the applicable online pricing and by completing, attaching, and submitting all completed RFP Vendor Response Exhibits (including </w:t>
      </w:r>
      <w:r w:rsidRPr="00B81F24">
        <w:rPr>
          <w:b/>
        </w:rPr>
        <w:t>Exhibit A, Proposal Signature Page</w:t>
      </w:r>
      <w:r w:rsidRPr="00B81F24">
        <w:t xml:space="preserve"> and</w:t>
      </w:r>
      <w:r w:rsidRPr="00B81F24">
        <w:rPr>
          <w:b/>
        </w:rPr>
        <w:t xml:space="preserve"> </w:t>
      </w:r>
      <w:r w:rsidRPr="00B81F24">
        <w:t>all other exhibits) and all other contents of their proposal.</w:t>
      </w:r>
      <w:r w:rsidRPr="004620F3">
        <w:t xml:space="preserve"> The registered vendor is instructed to review the RFP submission provisions carefully to ensure they are providing all required pricing, including applicable renewal pricing. Instructions on how a registered vendor responds to a bid online are available on the MissouriBUYS</w:t>
      </w:r>
      <w:r>
        <w:t>, powered by MOVERS</w:t>
      </w:r>
      <w:r w:rsidRPr="004620F3">
        <w:t xml:space="preserve"> website at: </w:t>
      </w:r>
      <w:hyperlink r:id="rId28" w:history="1">
        <w:r w:rsidR="005B662E" w:rsidRPr="008C1C21">
          <w:rPr>
            <w:rStyle w:val="Hyperlink"/>
          </w:rPr>
          <w:t>https://missouribuys.mo.gov/media/pdf/movers-bid-response-instructions</w:t>
        </w:r>
      </w:hyperlink>
      <w:r w:rsidR="005B662E">
        <w:t xml:space="preserve"> </w:t>
      </w:r>
      <w:r w:rsidRPr="005B662E">
        <w:t>(see Bid Response Instructions for</w:t>
      </w:r>
      <w:r>
        <w:t xml:space="preserve"> MissouriBUYS, powered by MOVERS</w:t>
      </w:r>
      <w:r w:rsidRPr="0048043C">
        <w:t>)</w:t>
      </w:r>
      <w:r w:rsidRPr="00B81F24">
        <w:t>.</w:t>
      </w:r>
      <w:r w:rsidRPr="004620F3">
        <w:t xml:space="preserve"> Electronic responses shall not be submitted via email.</w:t>
      </w:r>
    </w:p>
    <w:p w14:paraId="000C6FB1" w14:textId="77777777" w:rsidR="00612A6E" w:rsidRPr="004620F3" w:rsidRDefault="00612A6E" w:rsidP="00612A6E">
      <w:pPr>
        <w:ind w:left="1260" w:hanging="540"/>
        <w:outlineLvl w:val="4"/>
      </w:pPr>
    </w:p>
    <w:p w14:paraId="7825819C" w14:textId="77777777" w:rsidR="00612A6E" w:rsidRPr="005B662E" w:rsidRDefault="00612A6E" w:rsidP="006D2C02">
      <w:pPr>
        <w:pStyle w:val="Heading4"/>
      </w:pPr>
      <w:r w:rsidRPr="004620F3">
        <w:t>The exhibits, forms, and Pricing Page(s) provided herein should be saved into a word processing document, completed by a registered vendor, and then sent as an attachment to the electronic submission in MissouriBUYS</w:t>
      </w:r>
      <w:r>
        <w:t>, powered by MOVERS</w:t>
      </w:r>
      <w:r w:rsidRPr="004620F3">
        <w:t>. Other information requested or required may be sent as an attachment in MissouriBUYS</w:t>
      </w:r>
      <w:r>
        <w:t>, powered by MOVERS</w:t>
      </w:r>
      <w:r w:rsidRPr="004620F3">
        <w:t xml:space="preserve">. Be sure to </w:t>
      </w:r>
      <w:r w:rsidRPr="005B662E">
        <w:t>include the solicitation number, company name, and a contact name on any electronic attachments. All of the vendor’s response attachments should be searchable.</w:t>
      </w:r>
      <w:r w:rsidR="00C061B4">
        <w:t xml:space="preserve">  Each attachment submitted in MissouriBUYS, powered by MOVERS must not exceed a 100MB file size. </w:t>
      </w:r>
    </w:p>
    <w:p w14:paraId="51EA333C" w14:textId="77777777" w:rsidR="00612A6E" w:rsidRPr="004620F3" w:rsidRDefault="00612A6E" w:rsidP="00612A6E">
      <w:pPr>
        <w:outlineLvl w:val="2"/>
      </w:pPr>
    </w:p>
    <w:p w14:paraId="20BC6C20" w14:textId="77777777" w:rsidR="00612A6E" w:rsidRPr="004620F3" w:rsidRDefault="00612A6E" w:rsidP="00CF349B">
      <w:pPr>
        <w:pStyle w:val="Heading5"/>
        <w:rPr>
          <w:lang w:val="en"/>
        </w:rPr>
      </w:pPr>
      <w:r w:rsidRPr="004620F3">
        <w:rPr>
          <w:lang w:val="en"/>
        </w:rPr>
        <w:t>In the event the registered vendor attaches information with their proposal that is allowed by the Missouri Sunshine Law to be exempt from public disclosure, such specific material of their proposal must be attached as a separate document and clearly marked as confidential along with an explanation of what qualifies the specific material to be held as confidential pursuant to the provisions of section 610.021, RSMo. The vendor's failure to follow these instructions shall relieve the state of any obligation to preserve the confidentiality of the documents.</w:t>
      </w:r>
    </w:p>
    <w:p w14:paraId="778CCD9B" w14:textId="77777777" w:rsidR="00612A6E" w:rsidRPr="004620F3" w:rsidRDefault="00612A6E" w:rsidP="00612A6E">
      <w:pPr>
        <w:rPr>
          <w:rFonts w:eastAsia="Calibri"/>
        </w:rPr>
      </w:pPr>
    </w:p>
    <w:p w14:paraId="6FB8A62C" w14:textId="77777777" w:rsidR="00612A6E" w:rsidRPr="004620F3" w:rsidRDefault="00612A6E" w:rsidP="006D2C02">
      <w:pPr>
        <w:pStyle w:val="Heading4"/>
      </w:pPr>
      <w:r w:rsidRPr="004620F3">
        <w:t xml:space="preserve">Faxed and emailed proposals shall not be accepted.  However, faxed and e-mail no-bid notifications shall be accepted. </w:t>
      </w:r>
    </w:p>
    <w:p w14:paraId="19CBD15C" w14:textId="77777777" w:rsidR="00612A6E" w:rsidRPr="004620F3" w:rsidRDefault="00612A6E" w:rsidP="00612A6E"/>
    <w:p w14:paraId="3B2B7523" w14:textId="77777777" w:rsidR="00612A6E" w:rsidRPr="004620F3" w:rsidRDefault="00612A6E" w:rsidP="008333A4">
      <w:pPr>
        <w:pStyle w:val="Heading3"/>
      </w:pPr>
      <w:r w:rsidRPr="004620F3">
        <w:t xml:space="preserve">The vendor is solely responsible for ensuring timely submission of their </w:t>
      </w:r>
      <w:r>
        <w:t xml:space="preserve">electronic </w:t>
      </w:r>
      <w:r w:rsidRPr="004620F3">
        <w:t>solicitation response.  Failure to allow adequate time prior to the proposal end date and time to complete and submit a response to a solicitation, particularly in the event technical support assistance is required, places the vendor and their response at risk of not being accepted on time.</w:t>
      </w:r>
    </w:p>
    <w:p w14:paraId="0D399AD5" w14:textId="77777777" w:rsidR="00612A6E" w:rsidRPr="004620F3" w:rsidRDefault="00612A6E" w:rsidP="00612A6E"/>
    <w:p w14:paraId="75F58C0E" w14:textId="77777777" w:rsidR="00612A6E" w:rsidRPr="004620F3" w:rsidRDefault="00612A6E" w:rsidP="008B2B27">
      <w:pPr>
        <w:pStyle w:val="Heading3"/>
      </w:pPr>
      <w:r w:rsidRPr="00B81F24">
        <w:t>If a registered vendor submits multiple responses in MissouriBUYS</w:t>
      </w:r>
      <w:r>
        <w:t>, powered by MOVERS</w:t>
      </w:r>
      <w:r w:rsidRPr="00B81F24">
        <w:t xml:space="preserve"> and if such responses are not identical, the vendor should explain which response is valid or if both responses are valid as alternative responses.  </w:t>
      </w:r>
      <w:r w:rsidRPr="004620F3">
        <w:t>In the absence of an explanation, the State of Missouri shall consider the response which serves its best interest to be valid.</w:t>
      </w:r>
    </w:p>
    <w:p w14:paraId="680AFB81" w14:textId="77777777" w:rsidR="00612A6E" w:rsidRPr="004620F3" w:rsidRDefault="00612A6E" w:rsidP="00612A6E">
      <w:pPr>
        <w:outlineLvl w:val="3"/>
      </w:pPr>
    </w:p>
    <w:p w14:paraId="085F7EF9" w14:textId="77777777" w:rsidR="00612A6E" w:rsidRDefault="00612A6E" w:rsidP="008B2B27">
      <w:pPr>
        <w:pStyle w:val="Heading3"/>
      </w:pPr>
      <w:r w:rsidRPr="004620F3">
        <w:t>To ensure software compatibility with the MissouriBUYS</w:t>
      </w:r>
      <w:r>
        <w:t>, powered by MOVERS</w:t>
      </w:r>
      <w:r w:rsidRPr="004620F3">
        <w:t xml:space="preserve">, the vendor should submit the proposal attachments in Microsoft Word, Microsoft Excel, or Adobe PDF.  </w:t>
      </w:r>
      <w:r>
        <w:t xml:space="preserve">The vendor should use the Microsoft Edge web browser when submitting their proposal response in MissouriBUYS, powered by MOVERS.  </w:t>
      </w:r>
      <w:r w:rsidRPr="004620F3">
        <w:t xml:space="preserve">A vendor’s failure to follow these instructions and instead use a different application or method for completion and submission of attachments could render some </w:t>
      </w:r>
      <w:r>
        <w:t xml:space="preserve">or all </w:t>
      </w:r>
      <w:r w:rsidRPr="004620F3">
        <w:t>of the vendor's response to be unreadable which could negatively impact the evaluation of the vendor's response.</w:t>
      </w:r>
    </w:p>
    <w:p w14:paraId="5296DAA4" w14:textId="77777777" w:rsidR="00612A6E" w:rsidRDefault="00612A6E" w:rsidP="00612A6E"/>
    <w:p w14:paraId="004EAAA9" w14:textId="77777777" w:rsidR="00612A6E" w:rsidRPr="005B662E" w:rsidRDefault="00612A6E" w:rsidP="006D2C02">
      <w:pPr>
        <w:pStyle w:val="Heading4"/>
      </w:pPr>
      <w:r w:rsidRPr="005B662E">
        <w:t xml:space="preserve">If vendor technical assistance is needed when submitting a proposal response, contact </w:t>
      </w:r>
      <w:hyperlink r:id="rId29" w:history="1">
        <w:r w:rsidR="005B662E" w:rsidRPr="005B662E">
          <w:rPr>
            <w:rStyle w:val="Hyperlink"/>
          </w:rPr>
          <w:t>solicitations@oa.mo.gov</w:t>
        </w:r>
      </w:hyperlink>
      <w:r w:rsidRPr="005B662E">
        <w:t>.</w:t>
      </w:r>
    </w:p>
    <w:p w14:paraId="64F5CA24" w14:textId="77777777" w:rsidR="00612A6E" w:rsidRPr="004620F3" w:rsidRDefault="00612A6E" w:rsidP="00612A6E">
      <w:pPr>
        <w:outlineLvl w:val="2"/>
      </w:pPr>
    </w:p>
    <w:p w14:paraId="4458C27D" w14:textId="78E12281" w:rsidR="00612A6E" w:rsidRDefault="00612A6E" w:rsidP="008B2B27">
      <w:pPr>
        <w:pStyle w:val="Heading3"/>
      </w:pPr>
      <w:r w:rsidRPr="004620F3">
        <w:t>Proposals may be modified</w:t>
      </w:r>
      <w:r>
        <w:t xml:space="preserve"> </w:t>
      </w:r>
      <w:r w:rsidRPr="004620F3">
        <w:t>online in MissouriBUYS</w:t>
      </w:r>
      <w:r>
        <w:t>, powered by MOVERS</w:t>
      </w:r>
      <w:r w:rsidRPr="004620F3">
        <w:t xml:space="preserve"> prior to the official end date and time. Other </w:t>
      </w:r>
      <w:r>
        <w:t xml:space="preserve">methods to </w:t>
      </w:r>
      <w:r w:rsidRPr="004620F3">
        <w:t>request to modify</w:t>
      </w:r>
      <w:r>
        <w:t xml:space="preserve"> </w:t>
      </w:r>
      <w:r w:rsidRPr="004620F3">
        <w:t xml:space="preserve">a </w:t>
      </w:r>
      <w:r w:rsidRPr="00C5692D">
        <w:t xml:space="preserve">proposal prior to the official end date and time </w:t>
      </w:r>
      <w:r w:rsidRPr="004620F3">
        <w:t>shall not be honored.</w:t>
      </w:r>
    </w:p>
    <w:p w14:paraId="1C29FD7E" w14:textId="77777777" w:rsidR="00612A6E" w:rsidRPr="00392773" w:rsidRDefault="00612A6E" w:rsidP="00612A6E"/>
    <w:p w14:paraId="11EE9A93" w14:textId="22E5C32E" w:rsidR="00612A6E" w:rsidRPr="005B662E" w:rsidRDefault="00612A6E" w:rsidP="008B2B27">
      <w:pPr>
        <w:pStyle w:val="Heading3"/>
      </w:pPr>
      <w:r w:rsidRPr="005B662E">
        <w:t>To retrac</w:t>
      </w:r>
      <w:r w:rsidR="005B662E" w:rsidRPr="005B662E">
        <w:t>t</w:t>
      </w:r>
      <w:r w:rsidRPr="005B662E">
        <w:t xml:space="preserve"> a proposal online in MissouriBUYS, powered by MOVERS</w:t>
      </w:r>
      <w:r w:rsidRPr="005B662E">
        <w:rPr>
          <w:bCs/>
          <w:color w:val="000000" w:themeColor="text1"/>
        </w:rPr>
        <w:t>, please see the Revise and Retract Supplier Response Online Reference Guide</w:t>
      </w:r>
      <w:r w:rsidRPr="005B662E">
        <w:t xml:space="preserve"> found at:  </w:t>
      </w:r>
      <w:hyperlink r:id="rId30" w:history="1">
        <w:r w:rsidR="005B662E" w:rsidRPr="005B662E">
          <w:rPr>
            <w:rStyle w:val="Hyperlink"/>
          </w:rPr>
          <w:t>https://missouribuys.mo.gov/media/pdf/revise-and-retract-supplier-response-movers</w:t>
        </w:r>
      </w:hyperlink>
      <w:r w:rsidR="005B662E" w:rsidRPr="005B662E">
        <w:t>.</w:t>
      </w:r>
    </w:p>
    <w:p w14:paraId="09ACBE0A" w14:textId="77777777" w:rsidR="005B662E" w:rsidRPr="005B662E" w:rsidRDefault="005B662E" w:rsidP="005B662E"/>
    <w:p w14:paraId="430347CB" w14:textId="77777777" w:rsidR="00612A6E" w:rsidRPr="004620F3" w:rsidRDefault="00612A6E" w:rsidP="008B2B27">
      <w:pPr>
        <w:pStyle w:val="Heading3"/>
      </w:pPr>
      <w:r w:rsidRPr="004620F3">
        <w:t>A proposal may also be withdrawn after the proposal opening through submission of a written request by an authorized representative of the vendor</w:t>
      </w:r>
      <w:r>
        <w:t xml:space="preserve"> to the Division of Purchasing</w:t>
      </w:r>
      <w:r w:rsidRPr="004620F3">
        <w:t>.  Justification of withdrawal decision may include a significant error or exposure of proposal information that may cause irreparable harm to the vendor.</w:t>
      </w:r>
    </w:p>
    <w:p w14:paraId="6FE61F7E" w14:textId="77777777" w:rsidR="00612A6E" w:rsidRPr="004620F3" w:rsidRDefault="00612A6E" w:rsidP="00612A6E"/>
    <w:p w14:paraId="6A53226D" w14:textId="77777777" w:rsidR="00612A6E" w:rsidRPr="004620F3" w:rsidRDefault="00612A6E" w:rsidP="008B2B27">
      <w:pPr>
        <w:pStyle w:val="Heading3"/>
      </w:pPr>
      <w:r w:rsidRPr="004620F3">
        <w:t xml:space="preserve">When submitting </w:t>
      </w:r>
      <w:r>
        <w:t>their e</w:t>
      </w:r>
      <w:r w:rsidRPr="004620F3">
        <w:t>lectronic</w:t>
      </w:r>
      <w:r>
        <w:t xml:space="preserve"> proposal</w:t>
      </w:r>
      <w:r w:rsidRPr="004620F3">
        <w:t>, the registered vendor indicates acceptance of all RFP requirements, terms and conditions by clicking on the "Accept" button on the Overview tab</w:t>
      </w:r>
      <w:r>
        <w:t xml:space="preserve"> in MissouriBUYS, powered by MOVERS</w:t>
      </w:r>
      <w:r w:rsidRPr="004620F3">
        <w:t>.  Failure to do so may result in rejection of the proposal unless the vendor’s full compliance with those documents is indicated elsewhere within the vendor’s response.</w:t>
      </w:r>
    </w:p>
    <w:p w14:paraId="125CA0F8" w14:textId="77777777" w:rsidR="00612A6E" w:rsidRPr="004620F3" w:rsidRDefault="00612A6E" w:rsidP="00612A6E">
      <w:pPr>
        <w:ind w:left="720"/>
        <w:outlineLvl w:val="2"/>
      </w:pPr>
    </w:p>
    <w:p w14:paraId="0697F6C1" w14:textId="40318EC2" w:rsidR="00612A6E" w:rsidRPr="004620F3" w:rsidRDefault="00612A6E" w:rsidP="008B2B27">
      <w:pPr>
        <w:pStyle w:val="Heading3"/>
      </w:pPr>
      <w:r w:rsidRPr="004620F3">
        <w:t>It shall be the sole responsibility of the vendor to monitor the MissouriBUYS</w:t>
      </w:r>
      <w:r>
        <w:t>, powered by MOVERS Bid Board</w:t>
      </w:r>
      <w:r w:rsidR="00D72ACD">
        <w:t xml:space="preserve">, </w:t>
      </w:r>
      <w:hyperlink r:id="rId31" w:history="1">
        <w:r w:rsidR="00D72ACD" w:rsidRPr="008C1C21">
          <w:rPr>
            <w:rStyle w:val="Hyperlink"/>
          </w:rPr>
          <w:t>https://missouribuys.mo.gov/bid-board</w:t>
        </w:r>
      </w:hyperlink>
      <w:r w:rsidR="00D72ACD">
        <w:t xml:space="preserve">, </w:t>
      </w:r>
      <w:r w:rsidRPr="004620F3">
        <w:t xml:space="preserve">to obtain a copy of the </w:t>
      </w:r>
      <w:r>
        <w:t>RFP amendment</w:t>
      </w:r>
      <w:r w:rsidRPr="004620F3">
        <w:t xml:space="preserve">(s).  Registered </w:t>
      </w:r>
      <w:r w:rsidRPr="00AF7D2A">
        <w:t xml:space="preserve">vendors who received e-mail notification of the proposal opportunity when the RFP was established and registered vendors who have responded to the RFP online prior to an </w:t>
      </w:r>
      <w:r w:rsidRPr="009A2B51">
        <w:t>amendment</w:t>
      </w:r>
      <w:r w:rsidRPr="00AF7D2A">
        <w:t xml:space="preserve"> being issued should receive e-mail notification of the </w:t>
      </w:r>
      <w:r w:rsidRPr="009A2B51">
        <w:t>amendment</w:t>
      </w:r>
      <w:r w:rsidRPr="00AF7D2A">
        <w:t>(s).  Registered vendors who received e-mail notification of the proposal opportunity when the RFP was established and registered vendors who have responded to the proposal online prior to a cancellation being issued should receive e-mail notification of a cancellation issued prior to the proposal end date and time specified in the RFP. If the RFP is cancelled after the proposal end date and time specified in the RFP, the buyer of record will send email notification to all vendors that responded to the RFP informing them of the cancellation of the RFP.</w:t>
      </w:r>
    </w:p>
    <w:p w14:paraId="0EE2077C" w14:textId="77777777" w:rsidR="00612A6E" w:rsidRPr="004620F3" w:rsidRDefault="00612A6E" w:rsidP="00612A6E">
      <w:pPr>
        <w:outlineLvl w:val="1"/>
        <w:rPr>
          <w:b/>
        </w:rPr>
      </w:pPr>
    </w:p>
    <w:p w14:paraId="1045CA76" w14:textId="77777777" w:rsidR="00612A6E" w:rsidRDefault="00612A6E" w:rsidP="00102D9D">
      <w:pPr>
        <w:pStyle w:val="Heading2"/>
        <w:keepNext/>
        <w:keepLines/>
      </w:pPr>
      <w:r w:rsidRPr="004620F3">
        <w:lastRenderedPageBreak/>
        <w:t xml:space="preserve">Proposal Opening:  </w:t>
      </w:r>
    </w:p>
    <w:p w14:paraId="6074BD00" w14:textId="77777777" w:rsidR="00612A6E" w:rsidRDefault="00612A6E" w:rsidP="00102D9D">
      <w:pPr>
        <w:pStyle w:val="Heading2"/>
        <w:keepNext/>
        <w:keepLines/>
        <w:numPr>
          <w:ilvl w:val="0"/>
          <w:numId w:val="0"/>
        </w:numPr>
        <w:ind w:left="720"/>
      </w:pPr>
    </w:p>
    <w:p w14:paraId="79838250" w14:textId="21145365" w:rsidR="00612A6E" w:rsidRPr="004620F3" w:rsidRDefault="00612A6E" w:rsidP="00102D9D">
      <w:pPr>
        <w:pStyle w:val="Heading3"/>
        <w:keepNext/>
        <w:keepLines/>
      </w:pPr>
      <w:r w:rsidRPr="00EE03CF">
        <w:t xml:space="preserve">Proposal openings will </w:t>
      </w:r>
      <w:r>
        <w:t>occur</w:t>
      </w:r>
      <w:r w:rsidRPr="00EE03CF">
        <w:t xml:space="preserve"> on the proposal end date and</w:t>
      </w:r>
      <w:r w:rsidR="0068588B">
        <w:t xml:space="preserve"> at</w:t>
      </w:r>
      <w:r w:rsidRPr="00EE03CF">
        <w:t xml:space="preserve"> the opening time specified on the RFP document.  Only the names of the respondents/vendors will be made available to the public after the proposal opening.  All vendors may view the same proposal response information on the MissouriBUYS</w:t>
      </w:r>
      <w:r>
        <w:t>, powered by MOVERS</w:t>
      </w:r>
      <w:r w:rsidRPr="00EE03CF">
        <w:t xml:space="preserve"> System.  The contents of the responses shall not be disclosed at this time.</w:t>
      </w:r>
    </w:p>
    <w:p w14:paraId="452B24AF" w14:textId="77777777" w:rsidR="00612A6E" w:rsidRPr="004620F3" w:rsidRDefault="00612A6E" w:rsidP="00612A6E">
      <w:pPr>
        <w:contextualSpacing/>
      </w:pPr>
    </w:p>
    <w:p w14:paraId="232B1D86" w14:textId="77777777" w:rsidR="00612A6E" w:rsidRPr="004620F3" w:rsidRDefault="00612A6E" w:rsidP="008B2B27">
      <w:pPr>
        <w:pStyle w:val="Heading3"/>
      </w:pPr>
      <w:r w:rsidRPr="004620F3">
        <w:t>Late Proposals:  Proposals which are not received in the MissouriBUYS</w:t>
      </w:r>
      <w:r>
        <w:t>, powered by MOVERS</w:t>
      </w:r>
      <w:r w:rsidRPr="004620F3">
        <w:t xml:space="preserve"> System prior to the official proposal end date and time shall be considered late, regardless of the degree of lateness, and normally will not be opened.  Late proposals may only be opened and considered under extraordinary circumstances in accordance with 1 CSR 40-1.050.</w:t>
      </w:r>
    </w:p>
    <w:p w14:paraId="48187040" w14:textId="77777777" w:rsidR="004620F3" w:rsidRPr="004620F3" w:rsidRDefault="004620F3" w:rsidP="004620F3">
      <w:pPr>
        <w:tabs>
          <w:tab w:val="left" w:pos="990"/>
          <w:tab w:val="left" w:pos="3870"/>
          <w:tab w:val="left" w:pos="4320"/>
          <w:tab w:val="left" w:pos="4770"/>
          <w:tab w:val="left" w:pos="6030"/>
          <w:tab w:val="left" w:pos="6840"/>
        </w:tabs>
        <w:rPr>
          <w:b/>
        </w:rPr>
      </w:pPr>
    </w:p>
    <w:p w14:paraId="6C972788" w14:textId="77777777" w:rsidR="004620F3" w:rsidRPr="004620F3" w:rsidRDefault="004620F3" w:rsidP="00EE03CF">
      <w:pPr>
        <w:pStyle w:val="Heading2"/>
      </w:pPr>
      <w:r w:rsidRPr="004620F3">
        <w:t xml:space="preserve">Award Determination:  </w:t>
      </w:r>
    </w:p>
    <w:p w14:paraId="7DD475E7" w14:textId="77777777" w:rsidR="004620F3" w:rsidRPr="004620F3" w:rsidRDefault="004620F3" w:rsidP="004620F3">
      <w:pPr>
        <w:ind w:left="720"/>
        <w:outlineLvl w:val="2"/>
      </w:pPr>
    </w:p>
    <w:p w14:paraId="7C92CA8F" w14:textId="0B9E0CD1" w:rsidR="004620F3" w:rsidRPr="00835C85" w:rsidRDefault="004620F3" w:rsidP="008B2B27">
      <w:pPr>
        <w:pStyle w:val="Heading3"/>
      </w:pPr>
      <w:r w:rsidRPr="00835C85">
        <w:t xml:space="preserve">The contract shall be awarded to the lowest and best proposal. </w:t>
      </w:r>
    </w:p>
    <w:p w14:paraId="71A349E2" w14:textId="77777777" w:rsidR="00E05E3D" w:rsidRPr="00E05E3D" w:rsidRDefault="00E05E3D" w:rsidP="00E05E3D">
      <w:pPr>
        <w:rPr>
          <w:highlight w:val="yellow"/>
        </w:rPr>
      </w:pPr>
    </w:p>
    <w:p w14:paraId="2671CD15" w14:textId="04C5A095" w:rsidR="004620F3" w:rsidRPr="004620F3" w:rsidRDefault="00E05E3D" w:rsidP="008B2B27">
      <w:pPr>
        <w:pStyle w:val="Heading3"/>
      </w:pPr>
      <w:r>
        <w:t>The a</w:t>
      </w:r>
      <w:r w:rsidR="004620F3" w:rsidRPr="004620F3">
        <w:t>ward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14:paraId="3A7DBFFB" w14:textId="77777777" w:rsidR="004620F3" w:rsidRPr="004620F3" w:rsidRDefault="004620F3" w:rsidP="004620F3">
      <w:pPr>
        <w:ind w:left="1260"/>
        <w:outlineLvl w:val="3"/>
      </w:pPr>
    </w:p>
    <w:p w14:paraId="053AD1A2" w14:textId="77777777" w:rsidR="004620F3" w:rsidRPr="004620F3" w:rsidRDefault="004620F3" w:rsidP="008B2B27">
      <w:pPr>
        <w:pStyle w:val="Heading3"/>
        <w:rPr>
          <w:rFonts w:eastAsia="Calibri"/>
        </w:rPr>
      </w:pPr>
      <w:r w:rsidRPr="004620F3">
        <w:t>Any award of a contract shall be made by notification from the Division of Purchasing to the successful vendor. The final determination of contract award(s) shall be made by the Division of Purchasing.</w:t>
      </w:r>
    </w:p>
    <w:p w14:paraId="3C88F856" w14:textId="77777777" w:rsidR="004620F3" w:rsidRPr="004620F3" w:rsidRDefault="004620F3" w:rsidP="004620F3">
      <w:pPr>
        <w:outlineLvl w:val="2"/>
      </w:pPr>
    </w:p>
    <w:p w14:paraId="6DABD5D4" w14:textId="77777777" w:rsidR="004620F3" w:rsidRPr="004620F3" w:rsidRDefault="004620F3" w:rsidP="008B2B27">
      <w:pPr>
        <w:pStyle w:val="Heading3"/>
      </w:pPr>
      <w:r w:rsidRPr="004620F3">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14:paraId="74371701" w14:textId="77777777" w:rsidR="004620F3" w:rsidRPr="004620F3" w:rsidRDefault="004620F3" w:rsidP="004620F3">
      <w:pPr>
        <w:ind w:left="1152"/>
        <w:outlineLvl w:val="3"/>
      </w:pPr>
    </w:p>
    <w:p w14:paraId="007A7E46" w14:textId="77777777" w:rsidR="004E25F7" w:rsidRPr="004E25F7" w:rsidRDefault="004E25F7" w:rsidP="008B2B27">
      <w:pPr>
        <w:pStyle w:val="Heading3"/>
      </w:pPr>
      <w:r w:rsidRPr="004E25F7">
        <w:t>After a contract is executed or all proposals are rejected, all proposals are uploaded for public viewing into the Division of Purchasing’s imaging system known as the Awarded Bid and Contract Document Search system (</w:t>
      </w:r>
      <w:hyperlink r:id="rId32" w:history="1">
        <w:r w:rsidRPr="004E25F7">
          <w:rPr>
            <w:rStyle w:val="Hyperlink"/>
          </w:rPr>
          <w:t>https://purch.oa.mo.gov/bidding-contracts/awarded-bid-contract-document-search</w:t>
        </w:r>
      </w:hyperlink>
      <w:r w:rsidRPr="004E25F7">
        <w:t xml:space="preserve">).  </w:t>
      </w:r>
    </w:p>
    <w:p w14:paraId="764AEF1C" w14:textId="77777777" w:rsidR="004E25F7" w:rsidRPr="004E25F7" w:rsidRDefault="004E25F7" w:rsidP="004E25F7">
      <w:pPr>
        <w:ind w:left="1152"/>
        <w:outlineLvl w:val="3"/>
      </w:pPr>
    </w:p>
    <w:p w14:paraId="33C40168" w14:textId="77777777" w:rsidR="004E25F7" w:rsidRPr="004E25F7" w:rsidRDefault="004E25F7" w:rsidP="006D2C02">
      <w:pPr>
        <w:pStyle w:val="Heading4"/>
      </w:pPr>
      <w:r w:rsidRPr="004E25F7">
        <w:t>The Division of Purchasing also posts proposal results on the MissouriBUYS Bid Board (</w:t>
      </w:r>
      <w:hyperlink r:id="rId33" w:history="1">
        <w:r w:rsidR="005B662E" w:rsidRPr="008C1C21">
          <w:rPr>
            <w:rStyle w:val="Hyperlink"/>
          </w:rPr>
          <w:t>https://missouribuys.mo.gov/bid-board</w:t>
        </w:r>
      </w:hyperlink>
      <w:r w:rsidRPr="004E25F7">
        <w:t xml:space="preserve">) for all vendors to view.  </w:t>
      </w:r>
    </w:p>
    <w:p w14:paraId="0176B7F2" w14:textId="77777777" w:rsidR="004620F3" w:rsidRPr="004620F3" w:rsidRDefault="004620F3" w:rsidP="004620F3">
      <w:pPr>
        <w:ind w:left="1152"/>
        <w:outlineLvl w:val="3"/>
      </w:pPr>
    </w:p>
    <w:p w14:paraId="427B6521" w14:textId="77777777" w:rsidR="004620F3" w:rsidRPr="004620F3" w:rsidRDefault="004620F3" w:rsidP="006D2C02">
      <w:pPr>
        <w:pStyle w:val="Heading4"/>
      </w:pPr>
      <w:r w:rsidRPr="004620F3">
        <w:t>Vendors that respond to an RFP will be notified of the award results via e-mail.</w:t>
      </w:r>
    </w:p>
    <w:p w14:paraId="12E36EE5" w14:textId="77777777" w:rsidR="004620F3" w:rsidRPr="004620F3" w:rsidRDefault="004620F3" w:rsidP="004620F3">
      <w:pPr>
        <w:ind w:left="1152"/>
        <w:outlineLvl w:val="3"/>
      </w:pPr>
    </w:p>
    <w:p w14:paraId="3A220635" w14:textId="77777777" w:rsidR="004620F3" w:rsidRPr="004620F3" w:rsidRDefault="004620F3" w:rsidP="00EE03CF">
      <w:pPr>
        <w:pStyle w:val="Heading2"/>
      </w:pPr>
      <w:r w:rsidRPr="004620F3">
        <w:t xml:space="preserve">Evaluation Process: </w:t>
      </w:r>
    </w:p>
    <w:p w14:paraId="4654EFE0" w14:textId="77777777" w:rsidR="004620F3" w:rsidRPr="004620F3" w:rsidRDefault="004620F3" w:rsidP="004620F3"/>
    <w:p w14:paraId="43834F4C" w14:textId="2F4E7B07" w:rsidR="004620F3" w:rsidRPr="004620F3" w:rsidRDefault="004620F3" w:rsidP="008B2B27">
      <w:pPr>
        <w:pStyle w:val="Heading3"/>
      </w:pPr>
      <w:r w:rsidRPr="004620F3">
        <w:t>In order to complete the award identified above, the state will follow the evaluation process identified herein to determine the lowest and best vendor.</w:t>
      </w:r>
    </w:p>
    <w:p w14:paraId="1F85F82B" w14:textId="77777777" w:rsidR="004620F3" w:rsidRPr="004620F3" w:rsidRDefault="004620F3" w:rsidP="004620F3"/>
    <w:p w14:paraId="718E5020" w14:textId="77777777" w:rsidR="004620F3" w:rsidRPr="004620F3" w:rsidRDefault="004620F3" w:rsidP="008B2B27">
      <w:pPr>
        <w:pStyle w:val="Heading3"/>
      </w:pPr>
      <w:r w:rsidRPr="004620F3">
        <w:rPr>
          <w:bCs/>
          <w:color w:val="000000" w:themeColor="text1"/>
        </w:rPr>
        <w:t xml:space="preserve">Evaluation Committee and Subject Matter Expert(s):  </w:t>
      </w:r>
      <w:r w:rsidRPr="004620F3">
        <w:t xml:space="preserve">The vendor is advised that an evaluation committee and possibly subject-matter experts will be used to review and assess the proposals for responsiveness to mandatory requirements of the RFP in accordance with the evaluation criteria stated in the RFP.  The ethical standards of 1 CSR 40-1.050(7)(O) will apply to evaluators.  </w:t>
      </w:r>
    </w:p>
    <w:p w14:paraId="7BA4D8E7" w14:textId="77777777" w:rsidR="004620F3" w:rsidRPr="004620F3" w:rsidRDefault="004620F3" w:rsidP="004620F3">
      <w:pPr>
        <w:outlineLvl w:val="2"/>
      </w:pPr>
    </w:p>
    <w:p w14:paraId="7E220ABA" w14:textId="77777777" w:rsidR="004620F3" w:rsidRPr="004620F3" w:rsidRDefault="004620F3" w:rsidP="008B2B27">
      <w:pPr>
        <w:pStyle w:val="Heading3"/>
      </w:pPr>
      <w:r w:rsidRPr="004620F3">
        <w:t xml:space="preserve">Compliance Review: Each proposal submitted in response to the RFP will be reviewed for compliance with the mandatory requirements of the RFP.  The vendor shall understand the state will not award a contract to a vendor with a non-responsive (non-compliant) proposal.  </w:t>
      </w:r>
    </w:p>
    <w:p w14:paraId="7B0288AA" w14:textId="77777777" w:rsidR="004620F3" w:rsidRPr="004620F3" w:rsidRDefault="004620F3" w:rsidP="004620F3"/>
    <w:p w14:paraId="2B41CEC8" w14:textId="77777777" w:rsidR="004620F3" w:rsidRPr="004620F3" w:rsidRDefault="004620F3" w:rsidP="006D2C02">
      <w:pPr>
        <w:pStyle w:val="Heading4"/>
      </w:pPr>
      <w:r w:rsidRPr="004620F3">
        <w:t>A proposal which contains non-responsiveness issues which could never be expected to be brought into compliance, even if given an opportunity for competitive negotiations, shall be considered unacceptable and eliminated from further consideration in the evaluation.</w:t>
      </w:r>
    </w:p>
    <w:p w14:paraId="16A68D39" w14:textId="77777777" w:rsidR="004620F3" w:rsidRPr="004620F3" w:rsidRDefault="004620F3" w:rsidP="004620F3">
      <w:pPr>
        <w:ind w:left="1152"/>
        <w:outlineLvl w:val="3"/>
      </w:pPr>
    </w:p>
    <w:p w14:paraId="0E8490E3" w14:textId="77777777" w:rsidR="004620F3" w:rsidRPr="004620F3" w:rsidRDefault="004620F3" w:rsidP="006D2C02">
      <w:pPr>
        <w:pStyle w:val="Heading4"/>
      </w:pPr>
      <w:r w:rsidRPr="004620F3">
        <w:t>Proposals with non-responsiveness issues which could be corrected during competitive negotiations, if conducted, shall be considered potentially acceptable and remain in the evaluation process until a decision is made in regard to competitive negotiations.</w:t>
      </w:r>
      <w:r w:rsidR="004E25F7" w:rsidRPr="004E25F7">
        <w:t xml:space="preserve"> Proposals that remain non-responsive at the conclusion of the evaluation process, whether competitive negotiations were or were not conducted, shall be considered non-responsive and therefore ineligible for contract award.</w:t>
      </w:r>
    </w:p>
    <w:p w14:paraId="0EB70B64" w14:textId="77777777" w:rsidR="004620F3" w:rsidRPr="004620F3" w:rsidRDefault="004620F3" w:rsidP="004620F3">
      <w:pPr>
        <w:ind w:left="1152"/>
        <w:outlineLvl w:val="3"/>
      </w:pPr>
    </w:p>
    <w:p w14:paraId="1F3CB447" w14:textId="77777777" w:rsidR="004620F3" w:rsidRPr="004620F3" w:rsidRDefault="004620F3" w:rsidP="006D2C02">
      <w:pPr>
        <w:pStyle w:val="Heading4"/>
      </w:pPr>
      <w:r w:rsidRPr="004620F3">
        <w:t>In the event only one proposal is received, the State of Missouri reserves the right to review the proposal to determine if the vendor is responsive, responsible, and reliable and is therefore eligible for award in lieu of conducting an assessment of the proposal in accordance with the evaluation criteria identified herein.  Such determination shall be based upon information submitted in the proposal.</w:t>
      </w:r>
    </w:p>
    <w:p w14:paraId="76DCBD10" w14:textId="77777777" w:rsidR="004620F3" w:rsidRPr="004620F3" w:rsidRDefault="004620F3" w:rsidP="004620F3">
      <w:pPr>
        <w:ind w:left="1152"/>
        <w:outlineLvl w:val="3"/>
      </w:pPr>
    </w:p>
    <w:p w14:paraId="0D4E14A3" w14:textId="77777777" w:rsidR="004620F3" w:rsidRPr="004620F3" w:rsidRDefault="004620F3" w:rsidP="006D2C02">
      <w:pPr>
        <w:pStyle w:val="Heading4"/>
      </w:pPr>
      <w:r w:rsidRPr="004620F3">
        <w:t>The Division of Purchasing reserves the right to reject any and all proposals.</w:t>
      </w:r>
    </w:p>
    <w:p w14:paraId="077A7494" w14:textId="77777777" w:rsidR="004620F3" w:rsidRPr="004620F3" w:rsidRDefault="004620F3" w:rsidP="004620F3">
      <w:pPr>
        <w:ind w:left="1152"/>
        <w:outlineLvl w:val="3"/>
      </w:pPr>
    </w:p>
    <w:p w14:paraId="7FD7108D" w14:textId="77777777" w:rsidR="004620F3" w:rsidRPr="004620F3" w:rsidRDefault="004620F3" w:rsidP="006D2C02">
      <w:pPr>
        <w:pStyle w:val="Heading4"/>
      </w:pPr>
      <w:r w:rsidRPr="004620F3">
        <w:t xml:space="preserve">The Division of 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  </w:t>
      </w:r>
    </w:p>
    <w:p w14:paraId="78A2F9AA" w14:textId="77777777" w:rsidR="004620F3" w:rsidRPr="004620F3" w:rsidRDefault="004620F3" w:rsidP="004620F3"/>
    <w:p w14:paraId="1F50E61F" w14:textId="77777777" w:rsidR="004620F3" w:rsidRPr="00C5692D" w:rsidRDefault="004620F3" w:rsidP="008B2B27">
      <w:pPr>
        <w:pStyle w:val="Heading3"/>
      </w:pPr>
      <w:r w:rsidRPr="004620F3">
        <w:t xml:space="preserve">Business Compliance Requirements: </w:t>
      </w:r>
      <w:r w:rsidRPr="00A44570">
        <w:t>Due to lead times for obtaining the information needed to complete the Business Compliance Exhibits, vendors are encouraged to IMMEDIATELY begin securing these verifications when preparing a proposal</w:t>
      </w:r>
      <w:r w:rsidRPr="004620F3">
        <w:t xml:space="preserve">.  In order to be </w:t>
      </w:r>
      <w:r w:rsidR="004E25F7">
        <w:t>considered eligible for award of a</w:t>
      </w:r>
      <w:r w:rsidRPr="004620F3">
        <w:t xml:space="preserve"> contract, the vendor must be in compliance with the laws regarding conducting business in the State of Missouri and provide the applicable documentation prior to the award of a contract.  Vendor’s failure to complete the pre-work necessary for submission of completed business compliance exhibits identified below prior to submission of their proposal may result in a non-compliance determination of their proposal response.  In order to </w:t>
      </w:r>
      <w:r w:rsidRPr="00C5692D">
        <w:t xml:space="preserve">verify the vendor’s compliance, the state will review the vendor’s response to the following Business Compliance Exhibits:  </w:t>
      </w:r>
    </w:p>
    <w:p w14:paraId="7D98F45F" w14:textId="77777777" w:rsidR="004620F3" w:rsidRPr="004620F3" w:rsidRDefault="004620F3" w:rsidP="004620F3"/>
    <w:p w14:paraId="6FE3DACB" w14:textId="01CAE3EA" w:rsidR="004620F3" w:rsidRPr="004620F3" w:rsidRDefault="004620F3" w:rsidP="006D2C02">
      <w:pPr>
        <w:pStyle w:val="Heading4"/>
      </w:pPr>
      <w:r w:rsidRPr="00A44570">
        <w:t xml:space="preserve">Business Compliance </w:t>
      </w:r>
      <w:r w:rsidRPr="002A2893">
        <w:rPr>
          <w:b/>
          <w:bCs/>
        </w:rPr>
        <w:t>Exhibit</w:t>
      </w:r>
      <w:r w:rsidR="004D0FC7">
        <w:rPr>
          <w:b/>
          <w:bCs/>
        </w:rPr>
        <w:t xml:space="preserve"> G</w:t>
      </w:r>
      <w:r w:rsidRPr="00A44570">
        <w:t>, State of Missouri Tax Compliance</w:t>
      </w:r>
      <w:r w:rsidRPr="004620F3">
        <w:t xml:space="preserve"> - In accordance with section 34.040.7 RSMo, the vendor must be in tax compliance with the Missouri Department of Revenue.  The Missouri Department of Revenue will issue a “Vendor No Tax Due” certificate if the vendor is properly registered to collect and have properly remitted sales and/or use tax, or if the vendor is not making retail sales in Missouri.  </w:t>
      </w:r>
    </w:p>
    <w:p w14:paraId="134D885F" w14:textId="77777777" w:rsidR="004620F3" w:rsidRPr="004620F3" w:rsidRDefault="004620F3" w:rsidP="004620F3">
      <w:pPr>
        <w:ind w:left="1152"/>
        <w:outlineLvl w:val="3"/>
      </w:pPr>
    </w:p>
    <w:p w14:paraId="20756A46" w14:textId="20BCD2FD" w:rsidR="004620F3" w:rsidRPr="004620F3" w:rsidRDefault="004620F3" w:rsidP="006D2C02">
      <w:pPr>
        <w:pStyle w:val="Heading4"/>
      </w:pPr>
      <w:r w:rsidRPr="00A44570">
        <w:t xml:space="preserve">Business Compliance </w:t>
      </w:r>
      <w:r w:rsidRPr="002A2893">
        <w:rPr>
          <w:b/>
          <w:bCs/>
        </w:rPr>
        <w:t>Exhibit</w:t>
      </w:r>
      <w:r w:rsidR="004D0FC7" w:rsidRPr="004D0FC7">
        <w:rPr>
          <w:b/>
        </w:rPr>
        <w:t xml:space="preserve"> </w:t>
      </w:r>
      <w:r w:rsidR="004D0FC7">
        <w:rPr>
          <w:b/>
        </w:rPr>
        <w:t>H</w:t>
      </w:r>
      <w:r w:rsidRPr="00A44570">
        <w:t>, Registration of Business Name with the Missouri Secretary of State</w:t>
      </w:r>
      <w:r w:rsidRPr="004620F3">
        <w:t xml:space="preserve"> - In accordance with section 351.572, RSMo, the vendor must </w:t>
      </w:r>
      <w:r w:rsidR="00C5692D" w:rsidRPr="00C5692D">
        <w:t xml:space="preserve">obtain a certification of </w:t>
      </w:r>
      <w:r w:rsidR="004E5474" w:rsidRPr="00C5692D">
        <w:t>authority be</w:t>
      </w:r>
      <w:r w:rsidR="00C5692D" w:rsidRPr="00C5692D">
        <w:t xml:space="preserve"> properly registered with the </w:t>
      </w:r>
      <w:r w:rsidRPr="004620F3">
        <w:t>Missouri Secretary of State or identify how the vendor’s business is exempt from registering with the Missouri Secretary of State.</w:t>
      </w:r>
    </w:p>
    <w:p w14:paraId="537AB707" w14:textId="77777777" w:rsidR="004620F3" w:rsidRPr="004620F3" w:rsidRDefault="004620F3" w:rsidP="004620F3">
      <w:pPr>
        <w:ind w:left="720"/>
        <w:contextualSpacing/>
      </w:pPr>
    </w:p>
    <w:p w14:paraId="25CC58D8" w14:textId="7E9AD3DA" w:rsidR="004620F3" w:rsidRPr="004620F3" w:rsidRDefault="004620F3" w:rsidP="006D2C02">
      <w:pPr>
        <w:pStyle w:val="Heading4"/>
      </w:pPr>
      <w:r w:rsidRPr="00A44570">
        <w:t xml:space="preserve">Business Compliance </w:t>
      </w:r>
      <w:r w:rsidRPr="002A2893">
        <w:rPr>
          <w:b/>
          <w:bCs/>
        </w:rPr>
        <w:t>Exhibit</w:t>
      </w:r>
      <w:r w:rsidR="004D0FC7" w:rsidRPr="004D0FC7">
        <w:rPr>
          <w:b/>
        </w:rPr>
        <w:t xml:space="preserve"> </w:t>
      </w:r>
      <w:r w:rsidR="004D0FC7">
        <w:rPr>
          <w:b/>
        </w:rPr>
        <w:t>I</w:t>
      </w:r>
      <w:r w:rsidRPr="00A44570">
        <w:t>, Business Entity Certification, Enrollment Documentation, and Affidavit of Work Authorization</w:t>
      </w:r>
      <w:r w:rsidRPr="004620F3">
        <w:t xml:space="preserve"> - Pursuant to section 285.530, RSMo, if the vendor meets the section 285.525, RSMo, definition of a “business entity” (</w:t>
      </w:r>
      <w:hyperlink r:id="rId34" w:anchor=":%7E:text=285.530.,liability%20of%20contractors%20and%20subcontractors" w:history="1">
        <w:r w:rsidR="00D64BDB" w:rsidRPr="00E90E38">
          <w:rPr>
            <w:rStyle w:val="Hyperlink"/>
          </w:rPr>
          <w:t>https://revisor.mo.gov/main/OneSection.aspx?section=285.530#:%7E:text=285.530.,liability%20of%20contractors%20and%20subcontractors</w:t>
        </w:r>
      </w:hyperlink>
      <w:r w:rsidR="00D64BDB">
        <w:t xml:space="preserve"> </w:t>
      </w:r>
      <w:r w:rsidRPr="004620F3">
        <w:t xml:space="preserve">), the vendor must affirm the vendor’s enrollment and participation in the E-Verify federal work authorization program with respect to the employees hired after enrollment in the program who are proposed to work in connection with the services requested herein.  The vendor should complete applicable portions of </w:t>
      </w:r>
      <w:r w:rsidRPr="002A2893">
        <w:rPr>
          <w:b/>
          <w:bCs/>
        </w:rPr>
        <w:t>Exhibit</w:t>
      </w:r>
      <w:r w:rsidRPr="00A44570">
        <w:t xml:space="preserve"> </w:t>
      </w:r>
      <w:r w:rsidR="004D0FC7">
        <w:rPr>
          <w:b/>
        </w:rPr>
        <w:t>I</w:t>
      </w:r>
      <w:r w:rsidRPr="00A44570">
        <w:t>, Business Entity Certification, Enrollment Documentation, and Affidavit of Work Authorization</w:t>
      </w:r>
      <w:r w:rsidRPr="004620F3">
        <w:t xml:space="preserve">.  </w:t>
      </w:r>
    </w:p>
    <w:p w14:paraId="2B790D05" w14:textId="77777777" w:rsidR="004620F3" w:rsidRPr="004620F3" w:rsidRDefault="004620F3" w:rsidP="004620F3"/>
    <w:p w14:paraId="5DF53548" w14:textId="05BBC333" w:rsidR="004620F3" w:rsidRPr="004620F3" w:rsidRDefault="004620F3" w:rsidP="006D2C02">
      <w:pPr>
        <w:pStyle w:val="Heading4"/>
      </w:pPr>
      <w:bookmarkStart w:id="9" w:name="_Hlk213846517"/>
      <w:r w:rsidRPr="00A44570">
        <w:t xml:space="preserve">Business Compliance </w:t>
      </w:r>
      <w:r w:rsidRPr="002A2893">
        <w:rPr>
          <w:b/>
          <w:bCs/>
        </w:rPr>
        <w:t>Exhibit</w:t>
      </w:r>
      <w:r w:rsidR="004D0FC7" w:rsidRPr="004D0FC7">
        <w:rPr>
          <w:b/>
        </w:rPr>
        <w:t xml:space="preserve"> </w:t>
      </w:r>
      <w:r w:rsidR="004D0FC7">
        <w:rPr>
          <w:b/>
        </w:rPr>
        <w:t>J</w:t>
      </w:r>
      <w:r w:rsidRPr="00A44570">
        <w:t>, Anti-Discrimination Against Israel Act</w:t>
      </w:r>
      <w:r w:rsidRPr="004620F3">
        <w:t xml:space="preserve"> </w:t>
      </w:r>
      <w:r w:rsidRPr="00A44570">
        <w:t>Certification</w:t>
      </w:r>
      <w:r w:rsidRPr="004620F3">
        <w:t xml:space="preserve"> - Pursuant to section 34.600, RSMo, if the vendor meets the section 34.600, RSMo, definition of a “company” (</w:t>
      </w:r>
      <w:hyperlink r:id="rId35" w:history="1">
        <w:r w:rsidR="009D777D" w:rsidRPr="00A7184B">
          <w:rPr>
            <w:rStyle w:val="Hyperlink"/>
          </w:rPr>
          <w:t>https://revisor.mo.gov/main/OneSection.aspx?section=34.600</w:t>
        </w:r>
      </w:hyperlink>
      <w:r w:rsidR="009D777D">
        <w:t xml:space="preserve"> </w:t>
      </w:r>
      <w:r w:rsidRPr="004620F3">
        <w:t xml:space="preserve">) and the vendor has ten or more employees, the vendor must certify in writing that the vendor is not currently engaged in a boycott of </w:t>
      </w:r>
      <w:r w:rsidRPr="004620F3">
        <w:lastRenderedPageBreak/>
        <w:t xml:space="preserve">goods or services from the State of Israel as defined in section 34.600, RSMo, and shall not engage in a boycott of goods or services from the State of Israel, if awarded a contract, for the duration of the contract. </w:t>
      </w:r>
      <w:bookmarkEnd w:id="9"/>
      <w:r w:rsidRPr="004620F3">
        <w:t xml:space="preserve">   </w:t>
      </w:r>
    </w:p>
    <w:p w14:paraId="2309FB67" w14:textId="77777777" w:rsidR="004620F3" w:rsidRPr="004620F3" w:rsidRDefault="004620F3" w:rsidP="004620F3">
      <w:pPr>
        <w:ind w:left="720"/>
        <w:outlineLvl w:val="2"/>
      </w:pPr>
    </w:p>
    <w:p w14:paraId="50FE55A4" w14:textId="304A3884" w:rsidR="004620F3" w:rsidRPr="004620F3" w:rsidRDefault="004620F3" w:rsidP="006D2C02">
      <w:pPr>
        <w:pStyle w:val="Heading4"/>
      </w:pPr>
      <w:r w:rsidRPr="00A44570">
        <w:t xml:space="preserve">Business Compliance </w:t>
      </w:r>
      <w:r w:rsidRPr="00835C85">
        <w:rPr>
          <w:b/>
          <w:bCs/>
        </w:rPr>
        <w:t>Exhibit</w:t>
      </w:r>
      <w:r w:rsidR="004D0FC7" w:rsidRPr="004D0FC7">
        <w:rPr>
          <w:b/>
        </w:rPr>
        <w:t xml:space="preserve"> </w:t>
      </w:r>
      <w:r w:rsidR="004D0FC7">
        <w:rPr>
          <w:b/>
        </w:rPr>
        <w:t>K</w:t>
      </w:r>
      <w:r w:rsidRPr="00A44570">
        <w:t>, Services Outside the United States</w:t>
      </w:r>
      <w:r w:rsidRPr="004620F3">
        <w:t xml:space="preserve"> - If any services offered under this RFP are being performed at sites outside the United States, the vendor must disclose such fact and provide details with the proposal.</w:t>
      </w:r>
    </w:p>
    <w:p w14:paraId="48284966" w14:textId="77777777" w:rsidR="004620F3" w:rsidRPr="004620F3" w:rsidRDefault="004620F3" w:rsidP="004620F3"/>
    <w:p w14:paraId="4C949935" w14:textId="6D212797" w:rsidR="004620F3" w:rsidRPr="00A44570" w:rsidRDefault="004620F3" w:rsidP="006D2C02">
      <w:pPr>
        <w:pStyle w:val="Heading4"/>
      </w:pPr>
      <w:r w:rsidRPr="00A44570">
        <w:t xml:space="preserve">Business Compliance </w:t>
      </w:r>
      <w:r w:rsidRPr="00835C85">
        <w:rPr>
          <w:b/>
          <w:bCs/>
        </w:rPr>
        <w:t>Exhibit</w:t>
      </w:r>
      <w:r w:rsidRPr="00A44570">
        <w:t xml:space="preserve"> </w:t>
      </w:r>
      <w:r w:rsidR="004D0FC7">
        <w:rPr>
          <w:b/>
        </w:rPr>
        <w:t>L</w:t>
      </w:r>
      <w:r w:rsidRPr="00A44570">
        <w:t>, Employee/Conflict of Interest</w:t>
      </w:r>
    </w:p>
    <w:p w14:paraId="30E8C03D" w14:textId="77777777" w:rsidR="004620F3" w:rsidRPr="004620F3" w:rsidRDefault="004620F3" w:rsidP="004620F3">
      <w:pPr>
        <w:ind w:left="1152"/>
        <w:outlineLvl w:val="3"/>
      </w:pPr>
    </w:p>
    <w:p w14:paraId="6C23AF89" w14:textId="77777777" w:rsidR="004620F3" w:rsidRPr="004620F3" w:rsidRDefault="004620F3" w:rsidP="006D2C02">
      <w:pPr>
        <w:pStyle w:val="Heading4"/>
      </w:pPr>
      <w:r w:rsidRPr="00A44570">
        <w:t>General Business Compliance</w:t>
      </w:r>
      <w:r w:rsidRPr="004620F3">
        <w:t xml:space="preserve"> - The vendor must be in compliance with the laws regarding conducting business in the State of Missouri.  The vendor certifies by signing the signature page of this original document and any </w:t>
      </w:r>
      <w:r w:rsidR="00721ED8">
        <w:t>amendment</w:t>
      </w:r>
      <w:r w:rsidRPr="004620F3">
        <w:t xml:space="preserve"> signature page(s) that the vendor and any proposed subcontractors either are presently in compliance with such laws or shall be in compliance with such laws prior to any resulting contract award.  Likewise, the successful vendor shall remain in compliance with such laws for the duration of the resulting contract.  The vendor shall provide documentation of compliance upon request by the Division of Purchasing.  The compliance to conduct business in the state shall include, but not necessarily be limited to:</w:t>
      </w:r>
    </w:p>
    <w:p w14:paraId="301210A2" w14:textId="77777777" w:rsidR="004620F3" w:rsidRPr="004620F3" w:rsidRDefault="004620F3" w:rsidP="004620F3">
      <w:pPr>
        <w:ind w:left="738"/>
        <w:outlineLvl w:val="3"/>
      </w:pPr>
    </w:p>
    <w:p w14:paraId="4014E60D" w14:textId="77777777" w:rsidR="004620F3" w:rsidRPr="004620F3" w:rsidRDefault="004620F3" w:rsidP="00CF349B">
      <w:pPr>
        <w:pStyle w:val="Heading5"/>
        <w:rPr>
          <w:lang w:val="en"/>
        </w:rPr>
      </w:pPr>
      <w:r w:rsidRPr="004620F3">
        <w:rPr>
          <w:lang w:val="en"/>
        </w:rPr>
        <w:t>Taxes (e.g., city/county/state/federal)</w:t>
      </w:r>
    </w:p>
    <w:p w14:paraId="7CCA5A55" w14:textId="77777777" w:rsidR="004620F3" w:rsidRPr="004620F3" w:rsidRDefault="004620F3" w:rsidP="00CF349B">
      <w:pPr>
        <w:pStyle w:val="Heading5"/>
        <w:rPr>
          <w:lang w:val="en"/>
        </w:rPr>
      </w:pPr>
      <w:r w:rsidRPr="004620F3">
        <w:rPr>
          <w:lang w:val="en"/>
        </w:rPr>
        <w:t>State and local certifications (e.g., professions/occupations/activities)</w:t>
      </w:r>
    </w:p>
    <w:p w14:paraId="79F8785E" w14:textId="77777777" w:rsidR="004620F3" w:rsidRPr="004620F3" w:rsidRDefault="004620F3" w:rsidP="00CF349B">
      <w:pPr>
        <w:pStyle w:val="Heading5"/>
        <w:rPr>
          <w:lang w:val="en"/>
        </w:rPr>
      </w:pPr>
      <w:r w:rsidRPr="004620F3">
        <w:rPr>
          <w:lang w:val="en"/>
        </w:rPr>
        <w:t>Licenses and permits (e.g., city/county license, sales permits)</w:t>
      </w:r>
    </w:p>
    <w:p w14:paraId="4C2EBA57" w14:textId="77777777" w:rsidR="004620F3" w:rsidRPr="004620F3" w:rsidRDefault="004620F3" w:rsidP="00CF349B">
      <w:pPr>
        <w:pStyle w:val="Heading5"/>
        <w:rPr>
          <w:lang w:val="en"/>
        </w:rPr>
      </w:pPr>
      <w:r w:rsidRPr="004620F3">
        <w:rPr>
          <w:lang w:val="en"/>
        </w:rPr>
        <w:t xml:space="preserve">Insurance (e.g., worker’s compensation/unemployment compensation) </w:t>
      </w:r>
    </w:p>
    <w:p w14:paraId="37AF6FC0" w14:textId="77777777" w:rsidR="004620F3" w:rsidRPr="004620F3" w:rsidRDefault="004620F3" w:rsidP="004620F3"/>
    <w:p w14:paraId="605EF1EA" w14:textId="77777777" w:rsidR="004620F3" w:rsidRPr="004620F3" w:rsidRDefault="004620F3" w:rsidP="006D2C02">
      <w:pPr>
        <w:pStyle w:val="Heading4"/>
      </w:pPr>
      <w:r w:rsidRPr="004620F3">
        <w:t>Each proposal submitted in response the RFP will be reviewed for business compliance with the laws regarding conducting business in the state of Missouri.</w:t>
      </w:r>
    </w:p>
    <w:p w14:paraId="35737DB1" w14:textId="77777777" w:rsidR="004620F3" w:rsidRPr="004620F3" w:rsidRDefault="004620F3" w:rsidP="004620F3">
      <w:pPr>
        <w:ind w:left="1152"/>
        <w:outlineLvl w:val="3"/>
      </w:pPr>
    </w:p>
    <w:p w14:paraId="1DB3FEB8" w14:textId="77777777" w:rsidR="004620F3" w:rsidRPr="004620F3" w:rsidRDefault="004620F3" w:rsidP="008B2B27">
      <w:pPr>
        <w:pStyle w:val="Heading3"/>
      </w:pPr>
      <w:r w:rsidRPr="004620F3">
        <w:t xml:space="preserve">Competitive Negotiation of Proposals:  The vendor is advised that under the provisions of the Request for Proposal, the Division of Purchasing reserves the right to conduct negotiations of the proposals received throughout the duration of the evaluation process or to award a contract without negotiations.  </w:t>
      </w:r>
    </w:p>
    <w:p w14:paraId="1D3F8C52" w14:textId="77777777" w:rsidR="004620F3" w:rsidRPr="004620F3" w:rsidRDefault="004620F3" w:rsidP="004620F3"/>
    <w:p w14:paraId="29F6F776" w14:textId="77777777" w:rsidR="004620F3" w:rsidRPr="004620F3" w:rsidRDefault="004620F3" w:rsidP="006D2C02">
      <w:pPr>
        <w:pStyle w:val="Heading4"/>
      </w:pPr>
      <w:r w:rsidRPr="004620F3">
        <w:t>Any competitive negotiations shall be conducted in accordance with 34.042 RSMo, 1 CSR 40-1.050(22), and any specific terms of this RFP.</w:t>
      </w:r>
    </w:p>
    <w:p w14:paraId="02804343" w14:textId="77777777" w:rsidR="004620F3" w:rsidRPr="004620F3" w:rsidRDefault="004620F3" w:rsidP="004620F3">
      <w:pPr>
        <w:ind w:left="1152"/>
        <w:outlineLvl w:val="3"/>
      </w:pPr>
    </w:p>
    <w:p w14:paraId="0DA10935" w14:textId="51893066" w:rsidR="004620F3" w:rsidRPr="004620F3" w:rsidRDefault="004620F3" w:rsidP="006D2C02">
      <w:pPr>
        <w:pStyle w:val="Heading4"/>
      </w:pPr>
      <w:r w:rsidRPr="004620F3">
        <w:t>The state shall have the right at its sole option to conduct competitive negotiations.  The vendor shall understand the state does not guarantee competitive negotiations will be conducted.  If negotiations are conducted, the Division of Purchasing may invite the vendor to provide a Best and Final Offer (BAFO) during the evaluation process.</w:t>
      </w:r>
      <w:r w:rsidRPr="00A44570">
        <w:t xml:space="preserve">  </w:t>
      </w:r>
      <w:r w:rsidRPr="004620F3">
        <w:t xml:space="preserve">However, the State of Missouri does not negotiate contracts after contract award. (See </w:t>
      </w:r>
      <w:r w:rsidRPr="00835C85">
        <w:t>Section 3.1</w:t>
      </w:r>
      <w:r w:rsidR="00835C85" w:rsidRPr="00835C85">
        <w:t>1</w:t>
      </w:r>
      <w:r w:rsidRPr="004620F3">
        <w:t xml:space="preserve"> of the RFP)  </w:t>
      </w:r>
    </w:p>
    <w:p w14:paraId="75EADBA4" w14:textId="77777777" w:rsidR="004620F3" w:rsidRPr="004620F3" w:rsidRDefault="004620F3" w:rsidP="004620F3">
      <w:pPr>
        <w:ind w:left="720"/>
        <w:outlineLvl w:val="2"/>
      </w:pPr>
    </w:p>
    <w:p w14:paraId="4DF92BEC" w14:textId="77777777" w:rsidR="004620F3" w:rsidRPr="004620F3" w:rsidRDefault="004620F3" w:rsidP="006D2C02">
      <w:pPr>
        <w:pStyle w:val="Heading4"/>
      </w:pPr>
      <w:r w:rsidRPr="004620F3">
        <w:t>Negotiations may be conducted in person, in writing, or by telephone.</w:t>
      </w:r>
    </w:p>
    <w:p w14:paraId="6B16D49F" w14:textId="77777777" w:rsidR="004620F3" w:rsidRPr="004620F3" w:rsidRDefault="004620F3" w:rsidP="004620F3">
      <w:pPr>
        <w:contextualSpacing/>
      </w:pPr>
    </w:p>
    <w:p w14:paraId="65E7DA6F" w14:textId="77777777" w:rsidR="004620F3" w:rsidRPr="004620F3" w:rsidRDefault="004620F3" w:rsidP="006D2C02">
      <w:pPr>
        <w:pStyle w:val="Heading4"/>
      </w:pPr>
      <w:r w:rsidRPr="004620F3">
        <w:t>If negotiations are conducted in person at a location determined by the state, travel and attendance expenses incurred by the vendor shall be the responsibility of the vendor.</w:t>
      </w:r>
    </w:p>
    <w:p w14:paraId="0AB3CC23" w14:textId="77777777" w:rsidR="004620F3" w:rsidRPr="004620F3" w:rsidRDefault="004620F3" w:rsidP="004620F3">
      <w:pPr>
        <w:ind w:left="1260" w:hanging="540"/>
        <w:outlineLvl w:val="3"/>
      </w:pPr>
    </w:p>
    <w:p w14:paraId="2EAB1F33" w14:textId="77777777" w:rsidR="004620F3" w:rsidRPr="004620F3" w:rsidRDefault="004620F3" w:rsidP="006D2C02">
      <w:pPr>
        <w:pStyle w:val="Heading4"/>
      </w:pPr>
      <w:r w:rsidRPr="004620F3">
        <w:t>If negotiations are conducted, the negotiations shall be conducted at no cost to the State of Missouri; therefore, no compensation shall be made to the vendor regarding participation in the negotiation process.</w:t>
      </w:r>
    </w:p>
    <w:p w14:paraId="75D8C21D"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9BC388" w14:textId="77777777" w:rsidR="004620F3" w:rsidRPr="004620F3" w:rsidRDefault="004620F3" w:rsidP="006D2C02">
      <w:pPr>
        <w:pStyle w:val="Heading4"/>
      </w:pPr>
      <w:r w:rsidRPr="004620F3">
        <w:t>The vendor’s prices, methodology, or other provisions of the vendor’s response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14:paraId="4DA8E896"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p>
    <w:p w14:paraId="63EF9476" w14:textId="77777777" w:rsidR="004620F3" w:rsidRPr="004620F3" w:rsidRDefault="004620F3" w:rsidP="006D2C02">
      <w:pPr>
        <w:pStyle w:val="Heading4"/>
      </w:pPr>
      <w:r w:rsidRPr="004620F3">
        <w:lastRenderedPageBreak/>
        <w:t>The requirements and specifications of the RFP after the proposal end date and time</w:t>
      </w:r>
      <w:r w:rsidRPr="004620F3" w:rsidDel="003D39BE">
        <w:t xml:space="preserve"> </w:t>
      </w:r>
      <w:r w:rsidRPr="004620F3">
        <w:t xml:space="preserve">shall remain unchanged, unless the Division of Purchasing determines that a change in such requirements and specifications is in the best interest of the State of Missouri through an RFP revision as part of the competitive negotiation process. </w:t>
      </w:r>
    </w:p>
    <w:p w14:paraId="791F6820" w14:textId="77777777" w:rsidR="004620F3" w:rsidRPr="004620F3" w:rsidRDefault="004620F3" w:rsidP="004620F3">
      <w:pPr>
        <w:outlineLvl w:val="2"/>
      </w:pPr>
    </w:p>
    <w:p w14:paraId="44EA9E18" w14:textId="77777777" w:rsidR="004620F3" w:rsidRPr="004620F3" w:rsidRDefault="004620F3" w:rsidP="006D2C02">
      <w:pPr>
        <w:pStyle w:val="Heading4"/>
      </w:pPr>
      <w:r w:rsidRPr="004620F3">
        <w:t>Proposal revisions may be permitted for the purpose of obtaining best and final offers.  The state may limit the scope of a best and final offer.</w:t>
      </w:r>
    </w:p>
    <w:p w14:paraId="77BFCBF7" w14:textId="77777777" w:rsidR="004620F3" w:rsidRPr="004620F3" w:rsidRDefault="004620F3" w:rsidP="004620F3">
      <w:pPr>
        <w:outlineLvl w:val="2"/>
      </w:pPr>
    </w:p>
    <w:p w14:paraId="1400CD5A" w14:textId="77777777" w:rsidR="004620F3" w:rsidRPr="004620F3" w:rsidRDefault="004620F3" w:rsidP="006D2C02">
      <w:pPr>
        <w:pStyle w:val="Heading4"/>
      </w:pPr>
      <w:r w:rsidRPr="004620F3">
        <w:t xml:space="preserve">In conducting negotiations, there shall be no disclosure of any information submitted by competing vendors.  </w:t>
      </w:r>
    </w:p>
    <w:p w14:paraId="7DD2AAAB" w14:textId="77777777" w:rsidR="004620F3" w:rsidRPr="004620F3" w:rsidRDefault="004620F3" w:rsidP="004620F3"/>
    <w:p w14:paraId="15EA4C13" w14:textId="77777777" w:rsidR="004620F3" w:rsidRPr="004620F3" w:rsidRDefault="004620F3" w:rsidP="008B2B27">
      <w:pPr>
        <w:pStyle w:val="Heading3"/>
      </w:pPr>
      <w:r w:rsidRPr="004620F3">
        <w:t>Clarifications and Corrections:  Any clerical error, apparent on its face, may be corrected by the buyer before contract award.  Upon discovering an apparent clerical error, the buyer will contact the vendor and request clarification of the intended proposal.  The correction shall be incorporated in the notice of award, if applicable.  Examples of apparent clerical errors are:  1) misplacement of a decimal point; and 2) obvious mistake in designation of unit.</w:t>
      </w:r>
    </w:p>
    <w:p w14:paraId="58752262" w14:textId="77777777" w:rsidR="004620F3" w:rsidRPr="004620F3" w:rsidRDefault="004620F3" w:rsidP="004620F3">
      <w:pPr>
        <w:ind w:left="1260" w:hanging="540"/>
      </w:pPr>
    </w:p>
    <w:p w14:paraId="20B4ED42" w14:textId="77777777" w:rsidR="004620F3" w:rsidRPr="004620F3" w:rsidRDefault="004620F3" w:rsidP="006D2C02">
      <w:pPr>
        <w:pStyle w:val="Heading4"/>
      </w:pPr>
      <w:r w:rsidRPr="004620F3">
        <w:t>Purchasing reserves the right to request clarification of any portion of the vendor’s response in order to verify the intent of the vendor.  The vendor is cautioned, however, that its response may be subject to acceptance or rejection without further clarification.</w:t>
      </w:r>
    </w:p>
    <w:p w14:paraId="3D95FF5F" w14:textId="77777777" w:rsidR="004620F3" w:rsidRPr="004620F3" w:rsidRDefault="004620F3" w:rsidP="004620F3">
      <w:pPr>
        <w:ind w:left="720"/>
        <w:outlineLvl w:val="2"/>
      </w:pPr>
    </w:p>
    <w:p w14:paraId="3E72AA4A" w14:textId="77777777" w:rsidR="004620F3" w:rsidRPr="004620F3" w:rsidRDefault="004620F3" w:rsidP="008B2B27">
      <w:pPr>
        <w:pStyle w:val="Heading3"/>
      </w:pPr>
      <w:r w:rsidRPr="004620F3">
        <w:rPr>
          <w:bCs/>
        </w:rPr>
        <w:t>Evaluation Criteria:</w:t>
      </w:r>
      <w:r w:rsidRPr="00A44570">
        <w:t xml:space="preserve">  </w:t>
      </w:r>
      <w:r w:rsidRPr="004620F3">
        <w:t xml:space="preserve">After determining that a proposal satisfies the mandatory requirements stated in the RFP, the evaluator(s) shall use both objective analysis and subjective judgment in conducting an assessment of the proposal in accordance with the evaluation criteria stated below.  Each responsive proposal will receive a score for each element of the evaluation criteria, and the table below identifies the maximum point totals available for each evaluation element, the rating available for each evaluation element, and the available score for each rating.  </w:t>
      </w:r>
    </w:p>
    <w:p w14:paraId="4FFBBD5C" w14:textId="77777777" w:rsidR="004620F3" w:rsidRPr="004620F3" w:rsidRDefault="004620F3" w:rsidP="004620F3"/>
    <w:tbl>
      <w:tblPr>
        <w:tblW w:w="988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53"/>
        <w:gridCol w:w="1182"/>
        <w:gridCol w:w="84"/>
        <w:gridCol w:w="890"/>
        <w:gridCol w:w="254"/>
        <w:gridCol w:w="39"/>
        <w:gridCol w:w="974"/>
        <w:gridCol w:w="293"/>
        <w:gridCol w:w="39"/>
        <w:gridCol w:w="700"/>
        <w:gridCol w:w="323"/>
        <w:gridCol w:w="1499"/>
        <w:gridCol w:w="2368"/>
      </w:tblGrid>
      <w:tr w:rsidR="004620F3" w:rsidRPr="004620F3" w14:paraId="5C1762FD" w14:textId="77777777" w:rsidTr="001C15C1">
        <w:tc>
          <w:tcPr>
            <w:tcW w:w="1243" w:type="dxa"/>
            <w:gridSpan w:val="2"/>
            <w:shd w:val="clear" w:color="auto" w:fill="A6A6A6"/>
          </w:tcPr>
          <w:p w14:paraId="079C6285" w14:textId="77777777" w:rsidR="004620F3" w:rsidRPr="004620F3" w:rsidRDefault="004620F3" w:rsidP="004620F3">
            <w:pPr>
              <w:rPr>
                <w:b/>
              </w:rPr>
            </w:pPr>
            <w:r w:rsidRPr="004620F3">
              <w:rPr>
                <w:b/>
              </w:rPr>
              <w:t>Evaluation</w:t>
            </w:r>
          </w:p>
          <w:p w14:paraId="157C319B" w14:textId="77777777" w:rsidR="004620F3" w:rsidRPr="004620F3" w:rsidRDefault="00167B11" w:rsidP="004620F3">
            <w:pPr>
              <w:rPr>
                <w:b/>
              </w:rPr>
            </w:pPr>
            <w:r>
              <w:rPr>
                <w:b/>
              </w:rPr>
              <w:t>Criteria</w:t>
            </w:r>
          </w:p>
        </w:tc>
        <w:tc>
          <w:tcPr>
            <w:tcW w:w="6277" w:type="dxa"/>
            <w:gridSpan w:val="11"/>
            <w:shd w:val="clear" w:color="auto" w:fill="A6A6A6"/>
          </w:tcPr>
          <w:p w14:paraId="5887BE01" w14:textId="77777777" w:rsidR="004620F3" w:rsidRPr="004620F3" w:rsidRDefault="004620F3" w:rsidP="004620F3">
            <w:pPr>
              <w:rPr>
                <w:b/>
              </w:rPr>
            </w:pPr>
            <w:r w:rsidRPr="004620F3">
              <w:rPr>
                <w:b/>
              </w:rPr>
              <w:t>Evaluation Element</w:t>
            </w:r>
          </w:p>
        </w:tc>
        <w:tc>
          <w:tcPr>
            <w:tcW w:w="2368" w:type="dxa"/>
            <w:shd w:val="clear" w:color="auto" w:fill="A6A6A6"/>
          </w:tcPr>
          <w:p w14:paraId="6A911D21" w14:textId="77777777" w:rsidR="004620F3" w:rsidRPr="004620F3" w:rsidRDefault="004620F3" w:rsidP="004620F3">
            <w:pPr>
              <w:jc w:val="center"/>
              <w:rPr>
                <w:b/>
              </w:rPr>
            </w:pPr>
            <w:r w:rsidRPr="004620F3">
              <w:rPr>
                <w:b/>
              </w:rPr>
              <w:t xml:space="preserve"> Maximum Points</w:t>
            </w:r>
          </w:p>
        </w:tc>
      </w:tr>
      <w:tr w:rsidR="004620F3" w:rsidRPr="004620F3" w14:paraId="26FABA11" w14:textId="77777777" w:rsidTr="00B4708F">
        <w:trPr>
          <w:trHeight w:val="296"/>
        </w:trPr>
        <w:tc>
          <w:tcPr>
            <w:tcW w:w="7520" w:type="dxa"/>
            <w:gridSpan w:val="13"/>
            <w:shd w:val="clear" w:color="auto" w:fill="D9D9D9" w:themeFill="background1" w:themeFillShade="D9"/>
          </w:tcPr>
          <w:p w14:paraId="083D6240" w14:textId="77777777" w:rsidR="004620F3" w:rsidRPr="004620F3" w:rsidRDefault="004620F3" w:rsidP="004620F3">
            <w:pPr>
              <w:rPr>
                <w:b/>
              </w:rPr>
            </w:pPr>
            <w:r w:rsidRPr="004620F3">
              <w:rPr>
                <w:b/>
              </w:rPr>
              <w:t xml:space="preserve">COST PROPOSAL </w:t>
            </w:r>
          </w:p>
        </w:tc>
        <w:tc>
          <w:tcPr>
            <w:tcW w:w="2368" w:type="dxa"/>
            <w:shd w:val="clear" w:color="auto" w:fill="D9D9D9" w:themeFill="background1" w:themeFillShade="D9"/>
          </w:tcPr>
          <w:p w14:paraId="35EED8AA" w14:textId="700AA7A4" w:rsidR="004620F3" w:rsidRPr="004620F3" w:rsidRDefault="003C4511" w:rsidP="004620F3">
            <w:pPr>
              <w:jc w:val="center"/>
              <w:rPr>
                <w:b/>
              </w:rPr>
            </w:pPr>
            <w:r w:rsidRPr="00B64336">
              <w:rPr>
                <w:b/>
                <w:bCs/>
              </w:rPr>
              <w:t>5</w:t>
            </w:r>
            <w:r w:rsidR="002E7DFB" w:rsidRPr="00B64336">
              <w:rPr>
                <w:b/>
                <w:bCs/>
              </w:rPr>
              <w:t>0</w:t>
            </w:r>
            <w:r w:rsidR="004620F3" w:rsidRPr="00B64336">
              <w:rPr>
                <w:b/>
                <w:bCs/>
              </w:rPr>
              <w:t xml:space="preserve"> p</w:t>
            </w:r>
            <w:r w:rsidR="004620F3" w:rsidRPr="004620F3">
              <w:rPr>
                <w:b/>
              </w:rPr>
              <w:t>oints</w:t>
            </w:r>
          </w:p>
        </w:tc>
      </w:tr>
      <w:tr w:rsidR="00D142B5" w:rsidRPr="004620F3" w14:paraId="57CCC75C" w14:textId="77777777" w:rsidTr="008333A4">
        <w:trPr>
          <w:trHeight w:val="314"/>
        </w:trPr>
        <w:tc>
          <w:tcPr>
            <w:tcW w:w="990" w:type="dxa"/>
            <w:shd w:val="clear" w:color="auto" w:fill="FFFFFF" w:themeFill="background1"/>
          </w:tcPr>
          <w:p w14:paraId="0A947A39" w14:textId="396DB44F" w:rsidR="00D142B5" w:rsidRPr="004620F3" w:rsidRDefault="00D142B5" w:rsidP="004620F3">
            <w:pPr>
              <w:rPr>
                <w:b/>
              </w:rPr>
            </w:pPr>
          </w:p>
        </w:tc>
        <w:tc>
          <w:tcPr>
            <w:tcW w:w="6530" w:type="dxa"/>
            <w:gridSpan w:val="12"/>
            <w:shd w:val="clear" w:color="auto" w:fill="FFFFFF" w:themeFill="background1"/>
            <w:vAlign w:val="center"/>
          </w:tcPr>
          <w:p w14:paraId="092A4F07" w14:textId="40AB0960" w:rsidR="00D142B5" w:rsidRPr="00D142B5" w:rsidRDefault="00D142B5" w:rsidP="008333A4">
            <w:pPr>
              <w:jc w:val="left"/>
              <w:rPr>
                <w:bCs/>
              </w:rPr>
            </w:pPr>
            <w:r w:rsidRPr="00D142B5">
              <w:rPr>
                <w:bCs/>
              </w:rPr>
              <w:t>Marketing Commitment</w:t>
            </w:r>
          </w:p>
        </w:tc>
        <w:tc>
          <w:tcPr>
            <w:tcW w:w="2368" w:type="dxa"/>
            <w:shd w:val="clear" w:color="auto" w:fill="FFFFFF" w:themeFill="background1"/>
            <w:vAlign w:val="center"/>
          </w:tcPr>
          <w:p w14:paraId="37266A67" w14:textId="762462EC" w:rsidR="00D142B5" w:rsidRDefault="00B64336" w:rsidP="004E5474">
            <w:pPr>
              <w:jc w:val="center"/>
            </w:pPr>
            <w:r>
              <w:t>23 points</w:t>
            </w:r>
          </w:p>
        </w:tc>
      </w:tr>
      <w:tr w:rsidR="00B64336" w:rsidRPr="004620F3" w14:paraId="0F208841" w14:textId="77777777" w:rsidTr="008333A4">
        <w:trPr>
          <w:trHeight w:val="359"/>
        </w:trPr>
        <w:tc>
          <w:tcPr>
            <w:tcW w:w="990" w:type="dxa"/>
            <w:shd w:val="clear" w:color="auto" w:fill="FFFFFF" w:themeFill="background1"/>
          </w:tcPr>
          <w:p w14:paraId="43BCD19A" w14:textId="64CAF7BE" w:rsidR="00B64336" w:rsidRPr="00B64336" w:rsidRDefault="00B64336" w:rsidP="004620F3">
            <w:pPr>
              <w:rPr>
                <w:bCs/>
              </w:rPr>
            </w:pPr>
          </w:p>
        </w:tc>
        <w:tc>
          <w:tcPr>
            <w:tcW w:w="6530" w:type="dxa"/>
            <w:gridSpan w:val="12"/>
            <w:shd w:val="clear" w:color="auto" w:fill="FFFFFF" w:themeFill="background1"/>
            <w:vAlign w:val="center"/>
          </w:tcPr>
          <w:p w14:paraId="5BBB4157" w14:textId="598F2982" w:rsidR="00B64336" w:rsidRPr="00B64336" w:rsidRDefault="00B64336" w:rsidP="008333A4">
            <w:pPr>
              <w:jc w:val="left"/>
              <w:rPr>
                <w:bCs/>
              </w:rPr>
            </w:pPr>
            <w:r w:rsidRPr="00B64336">
              <w:rPr>
                <w:bCs/>
              </w:rPr>
              <w:t>Investment Fee</w:t>
            </w:r>
          </w:p>
        </w:tc>
        <w:tc>
          <w:tcPr>
            <w:tcW w:w="2368" w:type="dxa"/>
            <w:shd w:val="clear" w:color="auto" w:fill="FFFFFF" w:themeFill="background1"/>
            <w:vAlign w:val="center"/>
          </w:tcPr>
          <w:p w14:paraId="39C67FC5" w14:textId="1DDCB828" w:rsidR="00B64336" w:rsidRDefault="00B64336" w:rsidP="004E5474">
            <w:pPr>
              <w:jc w:val="center"/>
            </w:pPr>
            <w:r>
              <w:t>23 points</w:t>
            </w:r>
          </w:p>
        </w:tc>
      </w:tr>
      <w:tr w:rsidR="00B64336" w:rsidRPr="004620F3" w14:paraId="737D7A6A" w14:textId="77777777" w:rsidTr="008333A4">
        <w:trPr>
          <w:trHeight w:val="341"/>
        </w:trPr>
        <w:tc>
          <w:tcPr>
            <w:tcW w:w="990" w:type="dxa"/>
            <w:shd w:val="clear" w:color="auto" w:fill="FFFFFF" w:themeFill="background1"/>
          </w:tcPr>
          <w:p w14:paraId="2829BAEC" w14:textId="01AC28FF" w:rsidR="00B64336" w:rsidRPr="00B64336" w:rsidRDefault="00B64336" w:rsidP="004620F3">
            <w:pPr>
              <w:rPr>
                <w:bCs/>
              </w:rPr>
            </w:pPr>
          </w:p>
        </w:tc>
        <w:tc>
          <w:tcPr>
            <w:tcW w:w="6530" w:type="dxa"/>
            <w:gridSpan w:val="12"/>
            <w:shd w:val="clear" w:color="auto" w:fill="FFFFFF" w:themeFill="background1"/>
            <w:vAlign w:val="center"/>
          </w:tcPr>
          <w:p w14:paraId="7A8F94AF" w14:textId="44AD6DD7" w:rsidR="00B64336" w:rsidRPr="00B64336" w:rsidRDefault="00B64336" w:rsidP="008333A4">
            <w:pPr>
              <w:jc w:val="left"/>
              <w:rPr>
                <w:bCs/>
              </w:rPr>
            </w:pPr>
            <w:r w:rsidRPr="00B64336">
              <w:rPr>
                <w:bCs/>
              </w:rPr>
              <w:t>Additional Fees</w:t>
            </w:r>
          </w:p>
        </w:tc>
        <w:tc>
          <w:tcPr>
            <w:tcW w:w="2368" w:type="dxa"/>
            <w:shd w:val="clear" w:color="auto" w:fill="FFFFFF" w:themeFill="background1"/>
            <w:vAlign w:val="center"/>
          </w:tcPr>
          <w:p w14:paraId="71480890" w14:textId="77B8DBCC" w:rsidR="00B64336" w:rsidRDefault="00B64336" w:rsidP="004E5474">
            <w:pPr>
              <w:jc w:val="center"/>
            </w:pPr>
            <w:r>
              <w:t>4 points</w:t>
            </w:r>
          </w:p>
        </w:tc>
      </w:tr>
      <w:tr w:rsidR="004620F3" w:rsidRPr="004620F3" w14:paraId="30D89297" w14:textId="77777777" w:rsidTr="001C15C1">
        <w:tc>
          <w:tcPr>
            <w:tcW w:w="9888" w:type="dxa"/>
            <w:gridSpan w:val="14"/>
          </w:tcPr>
          <w:p w14:paraId="7BC0DC83" w14:textId="77777777" w:rsidR="004620F3" w:rsidRPr="00676413" w:rsidRDefault="004620F3" w:rsidP="004620F3">
            <w:pPr>
              <w:jc w:val="center"/>
              <w:rPr>
                <w:sz w:val="16"/>
                <w:szCs w:val="16"/>
              </w:rPr>
            </w:pPr>
          </w:p>
        </w:tc>
      </w:tr>
      <w:tr w:rsidR="004620F3" w:rsidRPr="004620F3" w14:paraId="1CDA0F96" w14:textId="77777777" w:rsidTr="001C15C1">
        <w:tc>
          <w:tcPr>
            <w:tcW w:w="7520" w:type="dxa"/>
            <w:gridSpan w:val="13"/>
          </w:tcPr>
          <w:p w14:paraId="7F7C6E36" w14:textId="77777777" w:rsidR="004620F3" w:rsidRPr="004620F3" w:rsidRDefault="004620F3" w:rsidP="004620F3">
            <w:pPr>
              <w:rPr>
                <w:b/>
              </w:rPr>
            </w:pPr>
            <w:r w:rsidRPr="004620F3">
              <w:rPr>
                <w:b/>
              </w:rPr>
              <w:t>TECHNICAL PROPOSAL</w:t>
            </w:r>
          </w:p>
        </w:tc>
        <w:tc>
          <w:tcPr>
            <w:tcW w:w="2368" w:type="dxa"/>
          </w:tcPr>
          <w:p w14:paraId="639D1922" w14:textId="3C271248" w:rsidR="004620F3" w:rsidRPr="004620F3" w:rsidRDefault="002E7DFB" w:rsidP="004620F3">
            <w:pPr>
              <w:jc w:val="center"/>
            </w:pPr>
            <w:r w:rsidRPr="00DF2902">
              <w:rPr>
                <w:b/>
                <w:bCs/>
              </w:rPr>
              <w:t>1</w:t>
            </w:r>
            <w:r w:rsidR="00B64336" w:rsidRPr="00DF2902">
              <w:rPr>
                <w:b/>
                <w:bCs/>
              </w:rPr>
              <w:t>5</w:t>
            </w:r>
            <w:r w:rsidRPr="00DF2902">
              <w:rPr>
                <w:b/>
                <w:bCs/>
              </w:rPr>
              <w:t>0</w:t>
            </w:r>
            <w:r w:rsidR="004620F3" w:rsidRPr="00DF2902">
              <w:rPr>
                <w:b/>
                <w:bCs/>
              </w:rPr>
              <w:t xml:space="preserve"> p</w:t>
            </w:r>
            <w:r w:rsidR="004620F3" w:rsidRPr="004620F3">
              <w:rPr>
                <w:b/>
              </w:rPr>
              <w:t>oints</w:t>
            </w:r>
          </w:p>
        </w:tc>
      </w:tr>
      <w:tr w:rsidR="008812E5" w:rsidRPr="004620F3" w14:paraId="66D3BE57" w14:textId="77777777" w:rsidTr="00B4708F">
        <w:trPr>
          <w:trHeight w:val="296"/>
        </w:trPr>
        <w:tc>
          <w:tcPr>
            <w:tcW w:w="7520" w:type="dxa"/>
            <w:gridSpan w:val="13"/>
          </w:tcPr>
          <w:p w14:paraId="7494A5FC" w14:textId="77777777" w:rsidR="008812E5" w:rsidRPr="004620F3" w:rsidRDefault="008812E5" w:rsidP="004620F3">
            <w:pPr>
              <w:rPr>
                <w:b/>
              </w:rPr>
            </w:pPr>
            <w:r w:rsidRPr="004620F3">
              <w:rPr>
                <w:b/>
              </w:rPr>
              <w:t>Experience of Organization and Past Performance Evaluation Criteria</w:t>
            </w:r>
          </w:p>
        </w:tc>
        <w:tc>
          <w:tcPr>
            <w:tcW w:w="2368" w:type="dxa"/>
          </w:tcPr>
          <w:p w14:paraId="05B0B31B" w14:textId="2A21C19F" w:rsidR="008812E5" w:rsidRPr="004620F3" w:rsidRDefault="008718CA" w:rsidP="004620F3">
            <w:pPr>
              <w:jc w:val="center"/>
            </w:pPr>
            <w:r w:rsidRPr="00DF2902">
              <w:rPr>
                <w:b/>
                <w:bCs/>
              </w:rPr>
              <w:t>3</w:t>
            </w:r>
            <w:r w:rsidR="002E7DFB" w:rsidRPr="00DF2902">
              <w:rPr>
                <w:b/>
                <w:bCs/>
              </w:rPr>
              <w:t>4</w:t>
            </w:r>
            <w:r w:rsidR="008812E5" w:rsidRPr="004620F3">
              <w:rPr>
                <w:b/>
              </w:rPr>
              <w:t xml:space="preserve"> points</w:t>
            </w:r>
          </w:p>
        </w:tc>
      </w:tr>
      <w:tr w:rsidR="008812E5" w:rsidRPr="004620F3" w14:paraId="4F07622E" w14:textId="77777777" w:rsidTr="001C15C1">
        <w:tc>
          <w:tcPr>
            <w:tcW w:w="1243" w:type="dxa"/>
            <w:gridSpan w:val="2"/>
            <w:vMerge w:val="restart"/>
          </w:tcPr>
          <w:p w14:paraId="6439FDE6" w14:textId="77777777" w:rsidR="008812E5" w:rsidRPr="004620F3" w:rsidRDefault="008812E5" w:rsidP="004620F3">
            <w:pPr>
              <w:rPr>
                <w:b/>
              </w:rPr>
            </w:pPr>
          </w:p>
        </w:tc>
        <w:tc>
          <w:tcPr>
            <w:tcW w:w="6277" w:type="dxa"/>
            <w:gridSpan w:val="11"/>
          </w:tcPr>
          <w:p w14:paraId="1FCE48C8" w14:textId="77777777" w:rsidR="008812E5" w:rsidRPr="004620F3" w:rsidRDefault="008812E5" w:rsidP="004620F3">
            <w:pPr>
              <w:rPr>
                <w:b/>
              </w:rPr>
            </w:pPr>
            <w:r w:rsidRPr="004620F3">
              <w:t>Experience of Organization</w:t>
            </w:r>
          </w:p>
        </w:tc>
        <w:tc>
          <w:tcPr>
            <w:tcW w:w="2368" w:type="dxa"/>
          </w:tcPr>
          <w:p w14:paraId="47CAED88" w14:textId="22E62779" w:rsidR="008812E5" w:rsidRPr="004620F3" w:rsidRDefault="002E7DFB" w:rsidP="004620F3">
            <w:pPr>
              <w:jc w:val="center"/>
            </w:pPr>
            <w:r>
              <w:t>10</w:t>
            </w:r>
            <w:r w:rsidR="008812E5" w:rsidRPr="004620F3">
              <w:t xml:space="preserve"> points</w:t>
            </w:r>
          </w:p>
        </w:tc>
      </w:tr>
      <w:tr w:rsidR="008812E5" w:rsidRPr="004620F3" w14:paraId="7261F084" w14:textId="77777777" w:rsidTr="001C15C1">
        <w:tc>
          <w:tcPr>
            <w:tcW w:w="1243" w:type="dxa"/>
            <w:gridSpan w:val="2"/>
            <w:vMerge/>
          </w:tcPr>
          <w:p w14:paraId="694E6E80" w14:textId="77777777" w:rsidR="008812E5" w:rsidRPr="004620F3" w:rsidRDefault="008812E5" w:rsidP="004620F3">
            <w:pPr>
              <w:rPr>
                <w:b/>
              </w:rPr>
            </w:pPr>
          </w:p>
        </w:tc>
        <w:tc>
          <w:tcPr>
            <w:tcW w:w="1266" w:type="dxa"/>
            <w:gridSpan w:val="2"/>
          </w:tcPr>
          <w:p w14:paraId="00F22502" w14:textId="77777777" w:rsidR="008812E5" w:rsidRPr="004620F3" w:rsidRDefault="008812E5" w:rsidP="004620F3">
            <w:pPr>
              <w:jc w:val="center"/>
              <w:rPr>
                <w:u w:val="single"/>
              </w:rPr>
            </w:pPr>
            <w:r w:rsidRPr="004620F3">
              <w:rPr>
                <w:u w:val="single"/>
              </w:rPr>
              <w:t>Distinctive</w:t>
            </w:r>
          </w:p>
          <w:p w14:paraId="64825E8B" w14:textId="5DE0DCD0" w:rsidR="008812E5" w:rsidRPr="004620F3" w:rsidRDefault="00D83A6D" w:rsidP="004620F3">
            <w:pPr>
              <w:jc w:val="center"/>
              <w:rPr>
                <w:b/>
              </w:rPr>
            </w:pPr>
            <w:r>
              <w:t>10</w:t>
            </w:r>
          </w:p>
        </w:tc>
        <w:tc>
          <w:tcPr>
            <w:tcW w:w="1183" w:type="dxa"/>
            <w:gridSpan w:val="3"/>
          </w:tcPr>
          <w:p w14:paraId="7871E9C3" w14:textId="77777777" w:rsidR="008812E5" w:rsidRPr="004620F3" w:rsidRDefault="008812E5" w:rsidP="004620F3">
            <w:pPr>
              <w:jc w:val="center"/>
              <w:rPr>
                <w:u w:val="single"/>
              </w:rPr>
            </w:pPr>
            <w:r w:rsidRPr="004620F3">
              <w:rPr>
                <w:u w:val="single"/>
              </w:rPr>
              <w:t>Superior</w:t>
            </w:r>
          </w:p>
          <w:p w14:paraId="4521DF64" w14:textId="0BBBDA95" w:rsidR="008812E5" w:rsidRPr="004620F3" w:rsidRDefault="00E27362" w:rsidP="004620F3">
            <w:pPr>
              <w:jc w:val="center"/>
              <w:rPr>
                <w:b/>
              </w:rPr>
            </w:pPr>
            <w:r>
              <w:t>8</w:t>
            </w:r>
          </w:p>
        </w:tc>
        <w:tc>
          <w:tcPr>
            <w:tcW w:w="1267" w:type="dxa"/>
            <w:gridSpan w:val="2"/>
          </w:tcPr>
          <w:p w14:paraId="3F83DB6A" w14:textId="77777777" w:rsidR="008812E5" w:rsidRPr="004620F3" w:rsidRDefault="008812E5" w:rsidP="004620F3">
            <w:pPr>
              <w:jc w:val="center"/>
              <w:rPr>
                <w:u w:val="single"/>
              </w:rPr>
            </w:pPr>
            <w:r w:rsidRPr="004620F3">
              <w:rPr>
                <w:u w:val="single"/>
              </w:rPr>
              <w:t>Satisfactory</w:t>
            </w:r>
          </w:p>
          <w:p w14:paraId="4085546A" w14:textId="370C20DE" w:rsidR="008812E5" w:rsidRPr="004620F3" w:rsidRDefault="00E27362" w:rsidP="004620F3">
            <w:pPr>
              <w:jc w:val="center"/>
              <w:rPr>
                <w:b/>
              </w:rPr>
            </w:pPr>
            <w:r>
              <w:t>5</w:t>
            </w:r>
          </w:p>
        </w:tc>
        <w:tc>
          <w:tcPr>
            <w:tcW w:w="1062" w:type="dxa"/>
            <w:gridSpan w:val="3"/>
          </w:tcPr>
          <w:p w14:paraId="5604375B" w14:textId="77777777" w:rsidR="008812E5" w:rsidRPr="004620F3" w:rsidRDefault="008812E5" w:rsidP="004620F3">
            <w:pPr>
              <w:jc w:val="center"/>
              <w:rPr>
                <w:u w:val="single"/>
              </w:rPr>
            </w:pPr>
            <w:r w:rsidRPr="004620F3">
              <w:rPr>
                <w:u w:val="single"/>
              </w:rPr>
              <w:t>Marginal</w:t>
            </w:r>
          </w:p>
          <w:p w14:paraId="7ACC7785" w14:textId="5C96D451" w:rsidR="008812E5" w:rsidRPr="004620F3" w:rsidRDefault="00E27362" w:rsidP="004620F3">
            <w:pPr>
              <w:jc w:val="center"/>
              <w:rPr>
                <w:b/>
              </w:rPr>
            </w:pPr>
            <w:r>
              <w:t>3</w:t>
            </w:r>
          </w:p>
        </w:tc>
        <w:tc>
          <w:tcPr>
            <w:tcW w:w="1499" w:type="dxa"/>
          </w:tcPr>
          <w:p w14:paraId="111224E0" w14:textId="77777777" w:rsidR="008812E5" w:rsidRPr="004620F3" w:rsidRDefault="008812E5" w:rsidP="004620F3">
            <w:pPr>
              <w:jc w:val="center"/>
              <w:rPr>
                <w:u w:val="single"/>
              </w:rPr>
            </w:pPr>
            <w:r w:rsidRPr="004620F3">
              <w:rPr>
                <w:u w:val="single"/>
              </w:rPr>
              <w:t>Unsatisfactory</w:t>
            </w:r>
          </w:p>
          <w:p w14:paraId="001D6D16" w14:textId="662CC256" w:rsidR="008812E5" w:rsidRPr="004620F3" w:rsidRDefault="00D83A6D" w:rsidP="004620F3">
            <w:pPr>
              <w:jc w:val="center"/>
              <w:rPr>
                <w:b/>
              </w:rPr>
            </w:pPr>
            <w:r>
              <w:t>0</w:t>
            </w:r>
          </w:p>
        </w:tc>
        <w:tc>
          <w:tcPr>
            <w:tcW w:w="2368" w:type="dxa"/>
          </w:tcPr>
          <w:p w14:paraId="03EE91F4" w14:textId="77777777" w:rsidR="008812E5" w:rsidRPr="004620F3" w:rsidRDefault="008812E5" w:rsidP="004620F3">
            <w:pPr>
              <w:jc w:val="center"/>
            </w:pPr>
          </w:p>
        </w:tc>
      </w:tr>
      <w:tr w:rsidR="008812E5" w:rsidRPr="004620F3" w14:paraId="17298F5A" w14:textId="77777777" w:rsidTr="001C15C1">
        <w:tc>
          <w:tcPr>
            <w:tcW w:w="1243" w:type="dxa"/>
            <w:gridSpan w:val="2"/>
            <w:vMerge/>
          </w:tcPr>
          <w:p w14:paraId="3254ECFA" w14:textId="77777777" w:rsidR="008812E5" w:rsidRPr="004620F3" w:rsidRDefault="008812E5" w:rsidP="004620F3">
            <w:pPr>
              <w:rPr>
                <w:b/>
              </w:rPr>
            </w:pPr>
          </w:p>
        </w:tc>
        <w:tc>
          <w:tcPr>
            <w:tcW w:w="6277" w:type="dxa"/>
            <w:gridSpan w:val="11"/>
          </w:tcPr>
          <w:p w14:paraId="7F14119A" w14:textId="77777777" w:rsidR="008812E5" w:rsidRPr="00D83A6D" w:rsidRDefault="008812E5" w:rsidP="004620F3">
            <w:pPr>
              <w:rPr>
                <w:b/>
              </w:rPr>
            </w:pPr>
            <w:r w:rsidRPr="00D83A6D">
              <w:t>Past Performance – Case Study #1</w:t>
            </w:r>
          </w:p>
        </w:tc>
        <w:tc>
          <w:tcPr>
            <w:tcW w:w="2368" w:type="dxa"/>
          </w:tcPr>
          <w:p w14:paraId="3FF43888" w14:textId="2D4D66CE" w:rsidR="008812E5" w:rsidRPr="004620F3" w:rsidRDefault="002E7DFB" w:rsidP="004620F3">
            <w:pPr>
              <w:jc w:val="center"/>
            </w:pPr>
            <w:r>
              <w:t>8</w:t>
            </w:r>
            <w:r w:rsidR="008812E5" w:rsidRPr="004620F3">
              <w:t xml:space="preserve"> points</w:t>
            </w:r>
          </w:p>
        </w:tc>
      </w:tr>
      <w:tr w:rsidR="008812E5" w:rsidRPr="004620F3" w14:paraId="57BF37F6" w14:textId="77777777" w:rsidTr="001C15C1">
        <w:tc>
          <w:tcPr>
            <w:tcW w:w="1243" w:type="dxa"/>
            <w:gridSpan w:val="2"/>
            <w:vMerge/>
          </w:tcPr>
          <w:p w14:paraId="306D3049" w14:textId="77777777" w:rsidR="008812E5" w:rsidRPr="004620F3" w:rsidRDefault="008812E5" w:rsidP="004620F3">
            <w:pPr>
              <w:rPr>
                <w:b/>
              </w:rPr>
            </w:pPr>
          </w:p>
        </w:tc>
        <w:tc>
          <w:tcPr>
            <w:tcW w:w="1266" w:type="dxa"/>
            <w:gridSpan w:val="2"/>
          </w:tcPr>
          <w:p w14:paraId="67E22A06" w14:textId="77777777" w:rsidR="008812E5" w:rsidRPr="00D83A6D" w:rsidRDefault="008812E5" w:rsidP="004620F3">
            <w:pPr>
              <w:jc w:val="center"/>
              <w:rPr>
                <w:u w:val="single"/>
              </w:rPr>
            </w:pPr>
            <w:r w:rsidRPr="00D83A6D">
              <w:rPr>
                <w:u w:val="single"/>
              </w:rPr>
              <w:t>Distinctive</w:t>
            </w:r>
          </w:p>
          <w:p w14:paraId="6A730949" w14:textId="614C1182" w:rsidR="008812E5" w:rsidRPr="00D83A6D" w:rsidRDefault="00D83A6D" w:rsidP="004620F3">
            <w:pPr>
              <w:jc w:val="center"/>
              <w:rPr>
                <w:b/>
              </w:rPr>
            </w:pPr>
            <w:r w:rsidRPr="00D83A6D">
              <w:t>8</w:t>
            </w:r>
          </w:p>
        </w:tc>
        <w:tc>
          <w:tcPr>
            <w:tcW w:w="1183" w:type="dxa"/>
            <w:gridSpan w:val="3"/>
          </w:tcPr>
          <w:p w14:paraId="5A381EF1" w14:textId="77777777" w:rsidR="008812E5" w:rsidRPr="00D83A6D" w:rsidRDefault="008812E5" w:rsidP="004620F3">
            <w:pPr>
              <w:jc w:val="center"/>
              <w:rPr>
                <w:u w:val="single"/>
              </w:rPr>
            </w:pPr>
            <w:r w:rsidRPr="00D83A6D">
              <w:rPr>
                <w:u w:val="single"/>
              </w:rPr>
              <w:t>Superior</w:t>
            </w:r>
          </w:p>
          <w:p w14:paraId="3607F332" w14:textId="65439679" w:rsidR="008812E5" w:rsidRPr="00D83A6D" w:rsidRDefault="00E27362" w:rsidP="004620F3">
            <w:pPr>
              <w:jc w:val="center"/>
              <w:rPr>
                <w:b/>
              </w:rPr>
            </w:pPr>
            <w:r>
              <w:t>6</w:t>
            </w:r>
          </w:p>
        </w:tc>
        <w:tc>
          <w:tcPr>
            <w:tcW w:w="1267" w:type="dxa"/>
            <w:gridSpan w:val="2"/>
          </w:tcPr>
          <w:p w14:paraId="6A09915D" w14:textId="77777777" w:rsidR="008812E5" w:rsidRPr="00D83A6D" w:rsidRDefault="008812E5" w:rsidP="004620F3">
            <w:pPr>
              <w:jc w:val="center"/>
              <w:rPr>
                <w:u w:val="single"/>
              </w:rPr>
            </w:pPr>
            <w:r w:rsidRPr="00D83A6D">
              <w:rPr>
                <w:u w:val="single"/>
              </w:rPr>
              <w:t>Satisfactory</w:t>
            </w:r>
          </w:p>
          <w:p w14:paraId="0C1A9293" w14:textId="005A0817" w:rsidR="008812E5" w:rsidRPr="00D83A6D" w:rsidRDefault="00E27362" w:rsidP="004620F3">
            <w:pPr>
              <w:jc w:val="center"/>
              <w:rPr>
                <w:b/>
              </w:rPr>
            </w:pPr>
            <w:r>
              <w:t>4</w:t>
            </w:r>
          </w:p>
        </w:tc>
        <w:tc>
          <w:tcPr>
            <w:tcW w:w="1062" w:type="dxa"/>
            <w:gridSpan w:val="3"/>
          </w:tcPr>
          <w:p w14:paraId="7275D98E" w14:textId="77777777" w:rsidR="008812E5" w:rsidRPr="00D83A6D" w:rsidRDefault="008812E5" w:rsidP="004620F3">
            <w:pPr>
              <w:jc w:val="center"/>
              <w:rPr>
                <w:u w:val="single"/>
              </w:rPr>
            </w:pPr>
            <w:r w:rsidRPr="00D83A6D">
              <w:rPr>
                <w:u w:val="single"/>
              </w:rPr>
              <w:t>Marginal</w:t>
            </w:r>
          </w:p>
          <w:p w14:paraId="2E2819B8" w14:textId="4B87D302" w:rsidR="008812E5" w:rsidRPr="00D83A6D" w:rsidRDefault="00E27362" w:rsidP="004620F3">
            <w:pPr>
              <w:jc w:val="center"/>
              <w:rPr>
                <w:b/>
              </w:rPr>
            </w:pPr>
            <w:r>
              <w:t>2</w:t>
            </w:r>
          </w:p>
        </w:tc>
        <w:tc>
          <w:tcPr>
            <w:tcW w:w="1499" w:type="dxa"/>
          </w:tcPr>
          <w:p w14:paraId="536F6882" w14:textId="77777777" w:rsidR="008812E5" w:rsidRPr="004620F3" w:rsidRDefault="008812E5" w:rsidP="004620F3">
            <w:pPr>
              <w:jc w:val="center"/>
              <w:rPr>
                <w:u w:val="single"/>
              </w:rPr>
            </w:pPr>
            <w:r w:rsidRPr="004620F3">
              <w:rPr>
                <w:u w:val="single"/>
              </w:rPr>
              <w:t>Unsatisfactory</w:t>
            </w:r>
          </w:p>
          <w:p w14:paraId="740913B2" w14:textId="224AC6FF" w:rsidR="008812E5" w:rsidRPr="004620F3" w:rsidRDefault="00D83A6D" w:rsidP="004620F3">
            <w:pPr>
              <w:jc w:val="center"/>
              <w:rPr>
                <w:b/>
              </w:rPr>
            </w:pPr>
            <w:r>
              <w:t>0</w:t>
            </w:r>
          </w:p>
        </w:tc>
        <w:tc>
          <w:tcPr>
            <w:tcW w:w="2368" w:type="dxa"/>
          </w:tcPr>
          <w:p w14:paraId="1B459704" w14:textId="77777777" w:rsidR="008812E5" w:rsidRPr="004620F3" w:rsidRDefault="008812E5" w:rsidP="004620F3">
            <w:pPr>
              <w:jc w:val="center"/>
            </w:pPr>
          </w:p>
        </w:tc>
      </w:tr>
      <w:tr w:rsidR="008812E5" w:rsidRPr="004620F3" w14:paraId="7BA8B31D" w14:textId="77777777" w:rsidTr="001C15C1">
        <w:tc>
          <w:tcPr>
            <w:tcW w:w="1243" w:type="dxa"/>
            <w:gridSpan w:val="2"/>
            <w:vMerge/>
          </w:tcPr>
          <w:p w14:paraId="5DD2CB75" w14:textId="77777777" w:rsidR="008812E5" w:rsidRPr="004620F3" w:rsidRDefault="008812E5" w:rsidP="004620F3">
            <w:pPr>
              <w:rPr>
                <w:b/>
              </w:rPr>
            </w:pPr>
          </w:p>
        </w:tc>
        <w:tc>
          <w:tcPr>
            <w:tcW w:w="6277" w:type="dxa"/>
            <w:gridSpan w:val="11"/>
          </w:tcPr>
          <w:p w14:paraId="7AD42157" w14:textId="77777777" w:rsidR="008812E5" w:rsidRPr="00D83A6D" w:rsidRDefault="008812E5" w:rsidP="004620F3">
            <w:pPr>
              <w:rPr>
                <w:b/>
              </w:rPr>
            </w:pPr>
            <w:r w:rsidRPr="00D83A6D">
              <w:t>Past Performance – Case Study #2</w:t>
            </w:r>
          </w:p>
        </w:tc>
        <w:tc>
          <w:tcPr>
            <w:tcW w:w="2368" w:type="dxa"/>
          </w:tcPr>
          <w:p w14:paraId="370FFEA4" w14:textId="430D7ED4" w:rsidR="008812E5" w:rsidRPr="004620F3" w:rsidRDefault="002E7DFB" w:rsidP="004620F3">
            <w:pPr>
              <w:jc w:val="center"/>
            </w:pPr>
            <w:r>
              <w:t>8</w:t>
            </w:r>
            <w:r w:rsidR="008812E5" w:rsidRPr="004620F3">
              <w:t xml:space="preserve"> points</w:t>
            </w:r>
          </w:p>
        </w:tc>
      </w:tr>
      <w:tr w:rsidR="008812E5" w:rsidRPr="004620F3" w14:paraId="1D1C5DCC" w14:textId="77777777" w:rsidTr="001C15C1">
        <w:tc>
          <w:tcPr>
            <w:tcW w:w="1243" w:type="dxa"/>
            <w:gridSpan w:val="2"/>
            <w:vMerge/>
          </w:tcPr>
          <w:p w14:paraId="11EC6210" w14:textId="77777777" w:rsidR="008812E5" w:rsidRPr="004620F3" w:rsidRDefault="008812E5" w:rsidP="004620F3">
            <w:pPr>
              <w:rPr>
                <w:b/>
              </w:rPr>
            </w:pPr>
          </w:p>
        </w:tc>
        <w:tc>
          <w:tcPr>
            <w:tcW w:w="1266" w:type="dxa"/>
            <w:gridSpan w:val="2"/>
          </w:tcPr>
          <w:p w14:paraId="347AC379" w14:textId="77777777" w:rsidR="008812E5" w:rsidRPr="00D83A6D" w:rsidRDefault="008812E5" w:rsidP="004620F3">
            <w:pPr>
              <w:jc w:val="center"/>
              <w:rPr>
                <w:u w:val="single"/>
              </w:rPr>
            </w:pPr>
            <w:r w:rsidRPr="00D83A6D">
              <w:rPr>
                <w:u w:val="single"/>
              </w:rPr>
              <w:t>Distinctive</w:t>
            </w:r>
          </w:p>
          <w:p w14:paraId="64A9D39E" w14:textId="001FA76D" w:rsidR="008812E5" w:rsidRPr="00D83A6D" w:rsidRDefault="00D83A6D" w:rsidP="004620F3">
            <w:pPr>
              <w:jc w:val="center"/>
              <w:rPr>
                <w:b/>
              </w:rPr>
            </w:pPr>
            <w:r w:rsidRPr="00D83A6D">
              <w:t>8</w:t>
            </w:r>
          </w:p>
        </w:tc>
        <w:tc>
          <w:tcPr>
            <w:tcW w:w="1183" w:type="dxa"/>
            <w:gridSpan w:val="3"/>
          </w:tcPr>
          <w:p w14:paraId="62284C5B" w14:textId="77777777" w:rsidR="008812E5" w:rsidRPr="00D83A6D" w:rsidRDefault="008812E5" w:rsidP="004620F3">
            <w:pPr>
              <w:jc w:val="center"/>
              <w:rPr>
                <w:u w:val="single"/>
              </w:rPr>
            </w:pPr>
            <w:r w:rsidRPr="00D83A6D">
              <w:rPr>
                <w:u w:val="single"/>
              </w:rPr>
              <w:t>Superior</w:t>
            </w:r>
          </w:p>
          <w:p w14:paraId="3F0637D8" w14:textId="64238EC0" w:rsidR="008812E5" w:rsidRPr="00D83A6D" w:rsidRDefault="00E27362" w:rsidP="004620F3">
            <w:pPr>
              <w:jc w:val="center"/>
              <w:rPr>
                <w:b/>
              </w:rPr>
            </w:pPr>
            <w:r>
              <w:t>6</w:t>
            </w:r>
          </w:p>
        </w:tc>
        <w:tc>
          <w:tcPr>
            <w:tcW w:w="1267" w:type="dxa"/>
            <w:gridSpan w:val="2"/>
          </w:tcPr>
          <w:p w14:paraId="6C992BD0" w14:textId="77777777" w:rsidR="008812E5" w:rsidRPr="00D83A6D" w:rsidRDefault="008812E5" w:rsidP="004620F3">
            <w:pPr>
              <w:jc w:val="center"/>
              <w:rPr>
                <w:u w:val="single"/>
              </w:rPr>
            </w:pPr>
            <w:r w:rsidRPr="00D83A6D">
              <w:rPr>
                <w:u w:val="single"/>
              </w:rPr>
              <w:t>Satisfactory</w:t>
            </w:r>
          </w:p>
          <w:p w14:paraId="4B32BC4E" w14:textId="12D353F3" w:rsidR="008812E5" w:rsidRPr="00D83A6D" w:rsidRDefault="00E27362" w:rsidP="004620F3">
            <w:pPr>
              <w:jc w:val="center"/>
              <w:rPr>
                <w:b/>
              </w:rPr>
            </w:pPr>
            <w:r>
              <w:t>4</w:t>
            </w:r>
          </w:p>
        </w:tc>
        <w:tc>
          <w:tcPr>
            <w:tcW w:w="1062" w:type="dxa"/>
            <w:gridSpan w:val="3"/>
          </w:tcPr>
          <w:p w14:paraId="746ECBFB" w14:textId="77777777" w:rsidR="008812E5" w:rsidRPr="00D83A6D" w:rsidRDefault="008812E5" w:rsidP="004620F3">
            <w:pPr>
              <w:jc w:val="center"/>
              <w:rPr>
                <w:u w:val="single"/>
              </w:rPr>
            </w:pPr>
            <w:r w:rsidRPr="00D83A6D">
              <w:rPr>
                <w:u w:val="single"/>
              </w:rPr>
              <w:t>Marginal</w:t>
            </w:r>
          </w:p>
          <w:p w14:paraId="59945F9B" w14:textId="2CD6B0C6" w:rsidR="008812E5" w:rsidRPr="00D83A6D" w:rsidRDefault="00E27362" w:rsidP="004620F3">
            <w:pPr>
              <w:jc w:val="center"/>
              <w:rPr>
                <w:b/>
              </w:rPr>
            </w:pPr>
            <w:r>
              <w:t>2</w:t>
            </w:r>
          </w:p>
        </w:tc>
        <w:tc>
          <w:tcPr>
            <w:tcW w:w="1499" w:type="dxa"/>
          </w:tcPr>
          <w:p w14:paraId="2C24AE3A" w14:textId="77777777" w:rsidR="008812E5" w:rsidRPr="004620F3" w:rsidRDefault="008812E5" w:rsidP="004620F3">
            <w:pPr>
              <w:jc w:val="center"/>
              <w:rPr>
                <w:u w:val="single"/>
              </w:rPr>
            </w:pPr>
            <w:r w:rsidRPr="004620F3">
              <w:rPr>
                <w:u w:val="single"/>
              </w:rPr>
              <w:t>Unsatisfactory</w:t>
            </w:r>
          </w:p>
          <w:p w14:paraId="163CB6A6" w14:textId="0664394F" w:rsidR="008812E5" w:rsidRPr="004620F3" w:rsidRDefault="00D83A6D" w:rsidP="004620F3">
            <w:pPr>
              <w:jc w:val="center"/>
              <w:rPr>
                <w:b/>
              </w:rPr>
            </w:pPr>
            <w:r>
              <w:t>0</w:t>
            </w:r>
          </w:p>
        </w:tc>
        <w:tc>
          <w:tcPr>
            <w:tcW w:w="2368" w:type="dxa"/>
          </w:tcPr>
          <w:p w14:paraId="3237AE09" w14:textId="77777777" w:rsidR="008812E5" w:rsidRPr="004620F3" w:rsidRDefault="008812E5" w:rsidP="004620F3">
            <w:pPr>
              <w:jc w:val="center"/>
            </w:pPr>
          </w:p>
        </w:tc>
      </w:tr>
      <w:tr w:rsidR="008812E5" w:rsidRPr="004620F3" w14:paraId="3B7159D7" w14:textId="77777777" w:rsidTr="001C15C1">
        <w:tc>
          <w:tcPr>
            <w:tcW w:w="1243" w:type="dxa"/>
            <w:gridSpan w:val="2"/>
            <w:vMerge/>
          </w:tcPr>
          <w:p w14:paraId="64471C5F" w14:textId="77777777" w:rsidR="008812E5" w:rsidRPr="004620F3" w:rsidRDefault="008812E5" w:rsidP="004620F3">
            <w:pPr>
              <w:rPr>
                <w:b/>
              </w:rPr>
            </w:pPr>
          </w:p>
        </w:tc>
        <w:tc>
          <w:tcPr>
            <w:tcW w:w="6277" w:type="dxa"/>
            <w:gridSpan w:val="11"/>
          </w:tcPr>
          <w:p w14:paraId="17184A5F" w14:textId="77777777" w:rsidR="008812E5" w:rsidRPr="00D83A6D" w:rsidRDefault="008812E5" w:rsidP="004620F3">
            <w:pPr>
              <w:rPr>
                <w:b/>
              </w:rPr>
            </w:pPr>
            <w:r w:rsidRPr="00D83A6D">
              <w:t>Past Performance – Case Study #3</w:t>
            </w:r>
          </w:p>
        </w:tc>
        <w:tc>
          <w:tcPr>
            <w:tcW w:w="2368" w:type="dxa"/>
          </w:tcPr>
          <w:p w14:paraId="19E9DA88" w14:textId="362A661B" w:rsidR="008812E5" w:rsidRPr="004620F3" w:rsidRDefault="002E7DFB" w:rsidP="004620F3">
            <w:pPr>
              <w:jc w:val="center"/>
            </w:pPr>
            <w:r>
              <w:t>8</w:t>
            </w:r>
            <w:r w:rsidR="008812E5" w:rsidRPr="004620F3">
              <w:t xml:space="preserve"> points</w:t>
            </w:r>
          </w:p>
        </w:tc>
      </w:tr>
      <w:tr w:rsidR="008812E5" w:rsidRPr="004620F3" w14:paraId="32C245E0" w14:textId="77777777" w:rsidTr="001C15C1">
        <w:tc>
          <w:tcPr>
            <w:tcW w:w="1243" w:type="dxa"/>
            <w:gridSpan w:val="2"/>
            <w:vMerge/>
          </w:tcPr>
          <w:p w14:paraId="06905D0F" w14:textId="77777777" w:rsidR="008812E5" w:rsidRPr="004620F3" w:rsidRDefault="008812E5" w:rsidP="004620F3">
            <w:pPr>
              <w:rPr>
                <w:b/>
              </w:rPr>
            </w:pPr>
          </w:p>
        </w:tc>
        <w:tc>
          <w:tcPr>
            <w:tcW w:w="1266" w:type="dxa"/>
            <w:gridSpan w:val="2"/>
          </w:tcPr>
          <w:p w14:paraId="6B4EB4A8" w14:textId="77777777" w:rsidR="008812E5" w:rsidRPr="00D83A6D" w:rsidRDefault="008812E5" w:rsidP="004620F3">
            <w:pPr>
              <w:jc w:val="center"/>
              <w:rPr>
                <w:u w:val="single"/>
              </w:rPr>
            </w:pPr>
            <w:r w:rsidRPr="00D83A6D">
              <w:rPr>
                <w:u w:val="single"/>
              </w:rPr>
              <w:t>Distinctive</w:t>
            </w:r>
          </w:p>
          <w:p w14:paraId="45757150" w14:textId="5613D7AF" w:rsidR="008812E5" w:rsidRPr="00D83A6D" w:rsidRDefault="00D83A6D" w:rsidP="004620F3">
            <w:pPr>
              <w:jc w:val="center"/>
              <w:rPr>
                <w:b/>
              </w:rPr>
            </w:pPr>
            <w:r w:rsidRPr="00D83A6D">
              <w:t>8</w:t>
            </w:r>
          </w:p>
        </w:tc>
        <w:tc>
          <w:tcPr>
            <w:tcW w:w="1183" w:type="dxa"/>
            <w:gridSpan w:val="3"/>
          </w:tcPr>
          <w:p w14:paraId="4588F3A3" w14:textId="77777777" w:rsidR="008812E5" w:rsidRPr="00D83A6D" w:rsidRDefault="008812E5" w:rsidP="004620F3">
            <w:pPr>
              <w:jc w:val="center"/>
              <w:rPr>
                <w:u w:val="single"/>
              </w:rPr>
            </w:pPr>
            <w:r w:rsidRPr="00D83A6D">
              <w:rPr>
                <w:u w:val="single"/>
              </w:rPr>
              <w:t>Superior</w:t>
            </w:r>
          </w:p>
          <w:p w14:paraId="31F78B6F" w14:textId="790FAE5A" w:rsidR="008812E5" w:rsidRPr="00D83A6D" w:rsidRDefault="00E27362" w:rsidP="004620F3">
            <w:pPr>
              <w:jc w:val="center"/>
              <w:rPr>
                <w:b/>
              </w:rPr>
            </w:pPr>
            <w:r>
              <w:t>6</w:t>
            </w:r>
          </w:p>
        </w:tc>
        <w:tc>
          <w:tcPr>
            <w:tcW w:w="1267" w:type="dxa"/>
            <w:gridSpan w:val="2"/>
          </w:tcPr>
          <w:p w14:paraId="00ACE54A" w14:textId="77777777" w:rsidR="008812E5" w:rsidRPr="00D83A6D" w:rsidRDefault="008812E5" w:rsidP="004620F3">
            <w:pPr>
              <w:jc w:val="center"/>
              <w:rPr>
                <w:u w:val="single"/>
              </w:rPr>
            </w:pPr>
            <w:r w:rsidRPr="00D83A6D">
              <w:rPr>
                <w:u w:val="single"/>
              </w:rPr>
              <w:t>Satisfactory</w:t>
            </w:r>
          </w:p>
          <w:p w14:paraId="03E4F1B2" w14:textId="5335C7BC" w:rsidR="008812E5" w:rsidRPr="00D83A6D" w:rsidRDefault="00E27362" w:rsidP="004620F3">
            <w:pPr>
              <w:jc w:val="center"/>
              <w:rPr>
                <w:b/>
              </w:rPr>
            </w:pPr>
            <w:r>
              <w:t>4</w:t>
            </w:r>
          </w:p>
        </w:tc>
        <w:tc>
          <w:tcPr>
            <w:tcW w:w="1062" w:type="dxa"/>
            <w:gridSpan w:val="3"/>
          </w:tcPr>
          <w:p w14:paraId="0118FAC8" w14:textId="77777777" w:rsidR="008812E5" w:rsidRPr="00D83A6D" w:rsidRDefault="008812E5" w:rsidP="004620F3">
            <w:pPr>
              <w:jc w:val="center"/>
              <w:rPr>
                <w:u w:val="single"/>
              </w:rPr>
            </w:pPr>
            <w:r w:rsidRPr="00D83A6D">
              <w:rPr>
                <w:u w:val="single"/>
              </w:rPr>
              <w:t>Marginal</w:t>
            </w:r>
          </w:p>
          <w:p w14:paraId="365983B6" w14:textId="711452C2" w:rsidR="008812E5" w:rsidRPr="00D83A6D" w:rsidRDefault="00E27362" w:rsidP="004620F3">
            <w:pPr>
              <w:jc w:val="center"/>
              <w:rPr>
                <w:b/>
              </w:rPr>
            </w:pPr>
            <w:r>
              <w:t>2</w:t>
            </w:r>
          </w:p>
        </w:tc>
        <w:tc>
          <w:tcPr>
            <w:tcW w:w="1499" w:type="dxa"/>
          </w:tcPr>
          <w:p w14:paraId="231EA866" w14:textId="77777777" w:rsidR="008812E5" w:rsidRPr="004620F3" w:rsidRDefault="008812E5" w:rsidP="004620F3">
            <w:pPr>
              <w:jc w:val="center"/>
              <w:rPr>
                <w:u w:val="single"/>
              </w:rPr>
            </w:pPr>
            <w:r w:rsidRPr="004620F3">
              <w:rPr>
                <w:u w:val="single"/>
              </w:rPr>
              <w:t>Unsatisfactory</w:t>
            </w:r>
          </w:p>
          <w:p w14:paraId="6A2F2546" w14:textId="0C7AF289" w:rsidR="008812E5" w:rsidRPr="004620F3" w:rsidRDefault="00D83A6D" w:rsidP="004620F3">
            <w:pPr>
              <w:jc w:val="center"/>
              <w:rPr>
                <w:b/>
              </w:rPr>
            </w:pPr>
            <w:r>
              <w:t>0</w:t>
            </w:r>
          </w:p>
        </w:tc>
        <w:tc>
          <w:tcPr>
            <w:tcW w:w="2368" w:type="dxa"/>
          </w:tcPr>
          <w:p w14:paraId="2DB5CE90" w14:textId="77777777" w:rsidR="008812E5" w:rsidRPr="004620F3" w:rsidRDefault="008812E5" w:rsidP="004620F3">
            <w:pPr>
              <w:jc w:val="center"/>
            </w:pPr>
          </w:p>
        </w:tc>
      </w:tr>
      <w:tr w:rsidR="00636C8C" w:rsidRPr="004620F3" w14:paraId="65373D06" w14:textId="77777777" w:rsidTr="00E67C6A">
        <w:tc>
          <w:tcPr>
            <w:tcW w:w="7520" w:type="dxa"/>
            <w:gridSpan w:val="13"/>
          </w:tcPr>
          <w:p w14:paraId="61FF7ADD" w14:textId="6066C7B2" w:rsidR="00636C8C" w:rsidRPr="00D83A6D" w:rsidRDefault="003B466E" w:rsidP="004620F3">
            <w:pPr>
              <w:rPr>
                <w:b/>
              </w:rPr>
            </w:pPr>
            <w:r>
              <w:rPr>
                <w:b/>
              </w:rPr>
              <w:t>Personnel</w:t>
            </w:r>
            <w:r w:rsidRPr="00D83A6D">
              <w:rPr>
                <w:b/>
              </w:rPr>
              <w:t xml:space="preserve"> </w:t>
            </w:r>
            <w:r w:rsidR="00636C8C" w:rsidRPr="00D83A6D">
              <w:rPr>
                <w:b/>
              </w:rPr>
              <w:t>Qualifications Evaluation Criteria</w:t>
            </w:r>
          </w:p>
        </w:tc>
        <w:tc>
          <w:tcPr>
            <w:tcW w:w="2368" w:type="dxa"/>
          </w:tcPr>
          <w:p w14:paraId="21195DFB" w14:textId="3558ADF6" w:rsidR="00636C8C" w:rsidRPr="004620F3" w:rsidRDefault="002E7DFB" w:rsidP="004620F3">
            <w:pPr>
              <w:jc w:val="center"/>
            </w:pPr>
            <w:r w:rsidRPr="00DF2902">
              <w:rPr>
                <w:b/>
                <w:bCs/>
              </w:rPr>
              <w:t>10</w:t>
            </w:r>
            <w:r w:rsidR="00636C8C" w:rsidRPr="004620F3">
              <w:rPr>
                <w:b/>
              </w:rPr>
              <w:t xml:space="preserve"> points</w:t>
            </w:r>
          </w:p>
        </w:tc>
      </w:tr>
      <w:tr w:rsidR="00636C8C" w:rsidRPr="004620F3" w14:paraId="07D056D7" w14:textId="77777777" w:rsidTr="001C15C1">
        <w:tc>
          <w:tcPr>
            <w:tcW w:w="1243" w:type="dxa"/>
            <w:gridSpan w:val="2"/>
            <w:vMerge w:val="restart"/>
          </w:tcPr>
          <w:p w14:paraId="132CFD07" w14:textId="77777777" w:rsidR="00636C8C" w:rsidRPr="004620F3" w:rsidRDefault="00636C8C" w:rsidP="004620F3">
            <w:pPr>
              <w:rPr>
                <w:b/>
              </w:rPr>
            </w:pPr>
          </w:p>
        </w:tc>
        <w:tc>
          <w:tcPr>
            <w:tcW w:w="6277" w:type="dxa"/>
            <w:gridSpan w:val="11"/>
          </w:tcPr>
          <w:p w14:paraId="3FF3B3F5" w14:textId="68E4E20F" w:rsidR="00636C8C" w:rsidRPr="00D83A6D" w:rsidRDefault="003B466E" w:rsidP="004620F3">
            <w:pPr>
              <w:rPr>
                <w:b/>
              </w:rPr>
            </w:pPr>
            <w:r>
              <w:t xml:space="preserve">Personnel </w:t>
            </w:r>
          </w:p>
        </w:tc>
        <w:tc>
          <w:tcPr>
            <w:tcW w:w="2368" w:type="dxa"/>
          </w:tcPr>
          <w:p w14:paraId="034BA39C" w14:textId="26A310B0" w:rsidR="00636C8C" w:rsidRPr="004620F3" w:rsidRDefault="003B466E" w:rsidP="004620F3">
            <w:pPr>
              <w:jc w:val="center"/>
            </w:pPr>
            <w:r>
              <w:t>10</w:t>
            </w:r>
            <w:r w:rsidRPr="004620F3">
              <w:t xml:space="preserve"> </w:t>
            </w:r>
            <w:r w:rsidR="00636C8C" w:rsidRPr="004620F3">
              <w:t>points</w:t>
            </w:r>
          </w:p>
        </w:tc>
      </w:tr>
      <w:tr w:rsidR="003B466E" w:rsidRPr="004620F3" w14:paraId="3EAD8150" w14:textId="77777777" w:rsidTr="001C15C1">
        <w:tc>
          <w:tcPr>
            <w:tcW w:w="1243" w:type="dxa"/>
            <w:gridSpan w:val="2"/>
            <w:vMerge/>
          </w:tcPr>
          <w:p w14:paraId="5EA02E4D" w14:textId="77777777" w:rsidR="003B466E" w:rsidRPr="004620F3" w:rsidRDefault="003B466E" w:rsidP="003B466E">
            <w:pPr>
              <w:rPr>
                <w:b/>
              </w:rPr>
            </w:pPr>
          </w:p>
        </w:tc>
        <w:tc>
          <w:tcPr>
            <w:tcW w:w="1266" w:type="dxa"/>
            <w:gridSpan w:val="2"/>
          </w:tcPr>
          <w:p w14:paraId="4C2E2A72" w14:textId="77777777" w:rsidR="003B466E" w:rsidRPr="004620F3" w:rsidRDefault="003B466E" w:rsidP="003B466E">
            <w:pPr>
              <w:jc w:val="center"/>
              <w:rPr>
                <w:u w:val="single"/>
              </w:rPr>
            </w:pPr>
            <w:r w:rsidRPr="004620F3">
              <w:rPr>
                <w:u w:val="single"/>
              </w:rPr>
              <w:t>Distinctive</w:t>
            </w:r>
          </w:p>
          <w:p w14:paraId="76395F42" w14:textId="763921E5" w:rsidR="003B466E" w:rsidRPr="00D83A6D" w:rsidRDefault="003B466E" w:rsidP="003B466E">
            <w:pPr>
              <w:jc w:val="center"/>
              <w:rPr>
                <w:b/>
              </w:rPr>
            </w:pPr>
            <w:r>
              <w:t>10</w:t>
            </w:r>
          </w:p>
        </w:tc>
        <w:tc>
          <w:tcPr>
            <w:tcW w:w="1144" w:type="dxa"/>
            <w:gridSpan w:val="2"/>
          </w:tcPr>
          <w:p w14:paraId="1CA42E22" w14:textId="77777777" w:rsidR="003B466E" w:rsidRPr="004620F3" w:rsidRDefault="003B466E" w:rsidP="003B466E">
            <w:pPr>
              <w:jc w:val="center"/>
              <w:rPr>
                <w:u w:val="single"/>
              </w:rPr>
            </w:pPr>
            <w:r w:rsidRPr="004620F3">
              <w:rPr>
                <w:u w:val="single"/>
              </w:rPr>
              <w:t>Superior</w:t>
            </w:r>
          </w:p>
          <w:p w14:paraId="63467141" w14:textId="68221BCB" w:rsidR="003B466E" w:rsidRPr="00D83A6D" w:rsidRDefault="003B466E" w:rsidP="003B466E">
            <w:pPr>
              <w:jc w:val="center"/>
              <w:rPr>
                <w:b/>
              </w:rPr>
            </w:pPr>
            <w:r>
              <w:t>8</w:t>
            </w:r>
          </w:p>
        </w:tc>
        <w:tc>
          <w:tcPr>
            <w:tcW w:w="1345" w:type="dxa"/>
            <w:gridSpan w:val="4"/>
          </w:tcPr>
          <w:p w14:paraId="4C1DDDD3" w14:textId="77777777" w:rsidR="003B466E" w:rsidRPr="004620F3" w:rsidRDefault="003B466E" w:rsidP="003B466E">
            <w:pPr>
              <w:jc w:val="center"/>
              <w:rPr>
                <w:u w:val="single"/>
              </w:rPr>
            </w:pPr>
            <w:r w:rsidRPr="004620F3">
              <w:rPr>
                <w:u w:val="single"/>
              </w:rPr>
              <w:t>Satisfactory</w:t>
            </w:r>
          </w:p>
          <w:p w14:paraId="0F6A6876" w14:textId="54EE30BA" w:rsidR="003B466E" w:rsidRPr="00D83A6D" w:rsidRDefault="003B466E" w:rsidP="003B466E">
            <w:pPr>
              <w:jc w:val="center"/>
              <w:rPr>
                <w:b/>
              </w:rPr>
            </w:pPr>
            <w:r>
              <w:t>5</w:t>
            </w:r>
          </w:p>
        </w:tc>
        <w:tc>
          <w:tcPr>
            <w:tcW w:w="1023" w:type="dxa"/>
            <w:gridSpan w:val="2"/>
          </w:tcPr>
          <w:p w14:paraId="14133564" w14:textId="77777777" w:rsidR="003B466E" w:rsidRPr="004620F3" w:rsidRDefault="003B466E" w:rsidP="003B466E">
            <w:pPr>
              <w:jc w:val="center"/>
              <w:rPr>
                <w:u w:val="single"/>
              </w:rPr>
            </w:pPr>
            <w:r w:rsidRPr="004620F3">
              <w:rPr>
                <w:u w:val="single"/>
              </w:rPr>
              <w:t>Marginal</w:t>
            </w:r>
          </w:p>
          <w:p w14:paraId="3C0880DA" w14:textId="3F84BCA6" w:rsidR="003B466E" w:rsidRPr="00D83A6D" w:rsidRDefault="003B466E" w:rsidP="003B466E">
            <w:pPr>
              <w:jc w:val="center"/>
              <w:rPr>
                <w:b/>
              </w:rPr>
            </w:pPr>
            <w:r>
              <w:t>3</w:t>
            </w:r>
          </w:p>
        </w:tc>
        <w:tc>
          <w:tcPr>
            <w:tcW w:w="1499" w:type="dxa"/>
          </w:tcPr>
          <w:p w14:paraId="1DFB43AA" w14:textId="77777777" w:rsidR="003B466E" w:rsidRPr="004620F3" w:rsidRDefault="003B466E" w:rsidP="003B466E">
            <w:pPr>
              <w:jc w:val="center"/>
              <w:rPr>
                <w:u w:val="single"/>
              </w:rPr>
            </w:pPr>
            <w:r w:rsidRPr="004620F3">
              <w:rPr>
                <w:u w:val="single"/>
              </w:rPr>
              <w:t>Unsatisfactory</w:t>
            </w:r>
          </w:p>
          <w:p w14:paraId="26092440" w14:textId="5D024693" w:rsidR="003B466E" w:rsidRPr="004620F3" w:rsidRDefault="003B466E" w:rsidP="003B466E">
            <w:pPr>
              <w:jc w:val="center"/>
              <w:rPr>
                <w:b/>
              </w:rPr>
            </w:pPr>
            <w:r>
              <w:t>0</w:t>
            </w:r>
          </w:p>
        </w:tc>
        <w:tc>
          <w:tcPr>
            <w:tcW w:w="2368" w:type="dxa"/>
          </w:tcPr>
          <w:p w14:paraId="47C07DF8" w14:textId="77777777" w:rsidR="003B466E" w:rsidRPr="004620F3" w:rsidRDefault="003B466E" w:rsidP="003B466E">
            <w:pPr>
              <w:jc w:val="center"/>
            </w:pPr>
          </w:p>
        </w:tc>
      </w:tr>
      <w:tr w:rsidR="00636C8C" w:rsidRPr="004620F3" w14:paraId="391D46D3" w14:textId="77777777" w:rsidTr="00E67C6A">
        <w:tc>
          <w:tcPr>
            <w:tcW w:w="7520" w:type="dxa"/>
            <w:gridSpan w:val="13"/>
          </w:tcPr>
          <w:p w14:paraId="1ACFA61F" w14:textId="12803AEC" w:rsidR="00636C8C" w:rsidRPr="00D83A6D" w:rsidRDefault="00636C8C" w:rsidP="004620F3">
            <w:pPr>
              <w:rPr>
                <w:b/>
              </w:rPr>
            </w:pPr>
            <w:r w:rsidRPr="00D83A6D">
              <w:rPr>
                <w:b/>
              </w:rPr>
              <w:lastRenderedPageBreak/>
              <w:t>Methodology, Approach,</w:t>
            </w:r>
            <w:r w:rsidR="002E7DFB" w:rsidRPr="00D83A6D">
              <w:rPr>
                <w:b/>
              </w:rPr>
              <w:t xml:space="preserve"> and</w:t>
            </w:r>
            <w:r w:rsidRPr="00D83A6D">
              <w:rPr>
                <w:b/>
              </w:rPr>
              <w:t xml:space="preserve"> Work Plan Evaluation Criteria</w:t>
            </w:r>
          </w:p>
        </w:tc>
        <w:tc>
          <w:tcPr>
            <w:tcW w:w="2368" w:type="dxa"/>
          </w:tcPr>
          <w:p w14:paraId="2B24AD68" w14:textId="7D195C80" w:rsidR="00636C8C" w:rsidRPr="004620F3" w:rsidRDefault="00DF2902" w:rsidP="004620F3">
            <w:pPr>
              <w:jc w:val="center"/>
              <w:rPr>
                <w:b/>
              </w:rPr>
            </w:pPr>
            <w:r w:rsidRPr="00DF2902">
              <w:rPr>
                <w:b/>
                <w:bCs/>
              </w:rPr>
              <w:t>10</w:t>
            </w:r>
            <w:r w:rsidR="002E7DFB" w:rsidRPr="00DF2902">
              <w:rPr>
                <w:b/>
                <w:bCs/>
              </w:rPr>
              <w:t>6</w:t>
            </w:r>
            <w:r w:rsidR="00636C8C" w:rsidRPr="00DF2902">
              <w:rPr>
                <w:b/>
                <w:bCs/>
              </w:rPr>
              <w:t xml:space="preserve"> p</w:t>
            </w:r>
            <w:r w:rsidR="00636C8C" w:rsidRPr="004620F3">
              <w:rPr>
                <w:b/>
              </w:rPr>
              <w:t>oints</w:t>
            </w:r>
          </w:p>
        </w:tc>
      </w:tr>
      <w:tr w:rsidR="00636C8C" w:rsidRPr="004620F3" w14:paraId="7F9684A9" w14:textId="77777777" w:rsidTr="001C15C1">
        <w:tc>
          <w:tcPr>
            <w:tcW w:w="1243" w:type="dxa"/>
            <w:gridSpan w:val="2"/>
            <w:vMerge w:val="restart"/>
          </w:tcPr>
          <w:p w14:paraId="270278F8" w14:textId="77777777" w:rsidR="00636C8C" w:rsidRPr="004620F3" w:rsidRDefault="00636C8C" w:rsidP="004620F3"/>
        </w:tc>
        <w:tc>
          <w:tcPr>
            <w:tcW w:w="6277" w:type="dxa"/>
            <w:gridSpan w:val="11"/>
          </w:tcPr>
          <w:p w14:paraId="24E7939E" w14:textId="7A2409D5" w:rsidR="00636C8C" w:rsidRPr="00D83A6D" w:rsidRDefault="00636C8C" w:rsidP="004620F3">
            <w:r w:rsidRPr="00D83A6D">
              <w:t>2.</w:t>
            </w:r>
            <w:r w:rsidR="00FB2396" w:rsidRPr="00D83A6D">
              <w:t>4</w:t>
            </w:r>
            <w:r w:rsidRPr="00D83A6D">
              <w:t xml:space="preserve"> - </w:t>
            </w:r>
            <w:r w:rsidR="00403BFA" w:rsidRPr="00D83A6D">
              <w:t xml:space="preserve">Administrative and Legal Compliance </w:t>
            </w:r>
          </w:p>
        </w:tc>
        <w:tc>
          <w:tcPr>
            <w:tcW w:w="2368" w:type="dxa"/>
          </w:tcPr>
          <w:p w14:paraId="6316DFD9" w14:textId="7E18DA85" w:rsidR="00636C8C" w:rsidRPr="004620F3" w:rsidRDefault="00676413" w:rsidP="004620F3">
            <w:pPr>
              <w:jc w:val="center"/>
            </w:pPr>
            <w:r>
              <w:t>16</w:t>
            </w:r>
            <w:r w:rsidR="00636C8C" w:rsidRPr="004620F3">
              <w:t xml:space="preserve"> points</w:t>
            </w:r>
          </w:p>
        </w:tc>
      </w:tr>
      <w:tr w:rsidR="00636C8C" w:rsidRPr="004620F3" w14:paraId="53328BCA" w14:textId="77777777" w:rsidTr="001C15C1">
        <w:tc>
          <w:tcPr>
            <w:tcW w:w="1243" w:type="dxa"/>
            <w:gridSpan w:val="2"/>
            <w:vMerge/>
          </w:tcPr>
          <w:p w14:paraId="4C6C38C3" w14:textId="77777777" w:rsidR="00636C8C" w:rsidRPr="004620F3" w:rsidRDefault="00636C8C" w:rsidP="004620F3">
            <w:pPr>
              <w:jc w:val="center"/>
            </w:pPr>
          </w:p>
        </w:tc>
        <w:tc>
          <w:tcPr>
            <w:tcW w:w="1182" w:type="dxa"/>
          </w:tcPr>
          <w:p w14:paraId="6ECA63EF" w14:textId="77777777" w:rsidR="00636C8C" w:rsidRPr="00D83A6D" w:rsidRDefault="00636C8C" w:rsidP="004620F3">
            <w:pPr>
              <w:jc w:val="center"/>
              <w:rPr>
                <w:u w:val="single"/>
              </w:rPr>
            </w:pPr>
            <w:r w:rsidRPr="00D83A6D">
              <w:rPr>
                <w:u w:val="single"/>
              </w:rPr>
              <w:t>Distinctive</w:t>
            </w:r>
          </w:p>
          <w:p w14:paraId="6568B285" w14:textId="5EF80C3E" w:rsidR="00636C8C" w:rsidRPr="00D83A6D" w:rsidRDefault="00D83A6D" w:rsidP="004620F3">
            <w:pPr>
              <w:jc w:val="center"/>
            </w:pPr>
            <w:r w:rsidRPr="00D83A6D">
              <w:t>16</w:t>
            </w:r>
          </w:p>
        </w:tc>
        <w:tc>
          <w:tcPr>
            <w:tcW w:w="974" w:type="dxa"/>
            <w:gridSpan w:val="2"/>
          </w:tcPr>
          <w:p w14:paraId="7C958B54" w14:textId="77777777" w:rsidR="00636C8C" w:rsidRPr="00D83A6D" w:rsidRDefault="00636C8C" w:rsidP="004620F3">
            <w:pPr>
              <w:jc w:val="center"/>
              <w:rPr>
                <w:u w:val="single"/>
              </w:rPr>
            </w:pPr>
            <w:r w:rsidRPr="00D83A6D">
              <w:rPr>
                <w:u w:val="single"/>
              </w:rPr>
              <w:t>Superior</w:t>
            </w:r>
          </w:p>
          <w:p w14:paraId="100F0EC1" w14:textId="1C878792" w:rsidR="00636C8C" w:rsidRPr="00D83A6D" w:rsidRDefault="00E27362" w:rsidP="004620F3">
            <w:pPr>
              <w:jc w:val="center"/>
            </w:pPr>
            <w:r>
              <w:t>12</w:t>
            </w:r>
          </w:p>
        </w:tc>
        <w:tc>
          <w:tcPr>
            <w:tcW w:w="1267" w:type="dxa"/>
            <w:gridSpan w:val="3"/>
          </w:tcPr>
          <w:p w14:paraId="2CB5B1B2" w14:textId="77777777" w:rsidR="00636C8C" w:rsidRPr="00D83A6D" w:rsidRDefault="00636C8C" w:rsidP="004620F3">
            <w:pPr>
              <w:jc w:val="center"/>
              <w:rPr>
                <w:u w:val="single"/>
              </w:rPr>
            </w:pPr>
            <w:r w:rsidRPr="00D83A6D">
              <w:rPr>
                <w:u w:val="single"/>
              </w:rPr>
              <w:t>Satisfactory</w:t>
            </w:r>
          </w:p>
          <w:p w14:paraId="516EBA40" w14:textId="469CBE0C" w:rsidR="00636C8C" w:rsidRPr="00D83A6D" w:rsidRDefault="00E27362" w:rsidP="004620F3">
            <w:pPr>
              <w:jc w:val="center"/>
            </w:pPr>
            <w:r>
              <w:t>8</w:t>
            </w:r>
          </w:p>
        </w:tc>
        <w:tc>
          <w:tcPr>
            <w:tcW w:w="1032" w:type="dxa"/>
            <w:gridSpan w:val="3"/>
          </w:tcPr>
          <w:p w14:paraId="1FEC191F" w14:textId="77777777" w:rsidR="00636C8C" w:rsidRPr="00D83A6D" w:rsidRDefault="00636C8C" w:rsidP="004620F3">
            <w:pPr>
              <w:jc w:val="center"/>
              <w:rPr>
                <w:u w:val="single"/>
              </w:rPr>
            </w:pPr>
            <w:r w:rsidRPr="00D83A6D">
              <w:rPr>
                <w:u w:val="single"/>
              </w:rPr>
              <w:t>Marginal</w:t>
            </w:r>
          </w:p>
          <w:p w14:paraId="3F8C7501" w14:textId="17D3AD54" w:rsidR="00636C8C" w:rsidRPr="00D83A6D" w:rsidRDefault="00E27362" w:rsidP="004620F3">
            <w:pPr>
              <w:jc w:val="center"/>
            </w:pPr>
            <w:r>
              <w:t>4</w:t>
            </w:r>
          </w:p>
        </w:tc>
        <w:tc>
          <w:tcPr>
            <w:tcW w:w="1822" w:type="dxa"/>
            <w:gridSpan w:val="2"/>
          </w:tcPr>
          <w:p w14:paraId="0A7190CA" w14:textId="77777777" w:rsidR="00636C8C" w:rsidRPr="004620F3" w:rsidRDefault="00636C8C" w:rsidP="004620F3">
            <w:pPr>
              <w:jc w:val="center"/>
              <w:rPr>
                <w:u w:val="single"/>
              </w:rPr>
            </w:pPr>
            <w:r w:rsidRPr="004620F3">
              <w:rPr>
                <w:u w:val="single"/>
              </w:rPr>
              <w:t>Unsatisfactory</w:t>
            </w:r>
          </w:p>
          <w:p w14:paraId="41CC5EAA" w14:textId="1D1540B3" w:rsidR="00636C8C" w:rsidRPr="004620F3" w:rsidRDefault="00D83A6D" w:rsidP="004620F3">
            <w:pPr>
              <w:jc w:val="center"/>
            </w:pPr>
            <w:r>
              <w:t>0</w:t>
            </w:r>
          </w:p>
        </w:tc>
        <w:tc>
          <w:tcPr>
            <w:tcW w:w="2368" w:type="dxa"/>
          </w:tcPr>
          <w:p w14:paraId="58586BF5" w14:textId="77777777" w:rsidR="00636C8C" w:rsidRPr="004620F3" w:rsidRDefault="00636C8C" w:rsidP="004620F3">
            <w:pPr>
              <w:jc w:val="center"/>
            </w:pPr>
          </w:p>
        </w:tc>
      </w:tr>
      <w:tr w:rsidR="00636C8C" w:rsidRPr="004620F3" w14:paraId="26DB52AE" w14:textId="77777777" w:rsidTr="001C15C1">
        <w:tc>
          <w:tcPr>
            <w:tcW w:w="1243" w:type="dxa"/>
            <w:gridSpan w:val="2"/>
            <w:vMerge/>
          </w:tcPr>
          <w:p w14:paraId="5529B2E7" w14:textId="77777777" w:rsidR="00636C8C" w:rsidRPr="004620F3" w:rsidRDefault="00636C8C" w:rsidP="004620F3"/>
        </w:tc>
        <w:tc>
          <w:tcPr>
            <w:tcW w:w="6277" w:type="dxa"/>
            <w:gridSpan w:val="11"/>
          </w:tcPr>
          <w:p w14:paraId="3BC11EAF" w14:textId="59AEBF42" w:rsidR="00636C8C" w:rsidRPr="00D83A6D" w:rsidRDefault="00636C8C" w:rsidP="004620F3">
            <w:r w:rsidRPr="00D83A6D">
              <w:t>2.</w:t>
            </w:r>
            <w:r w:rsidR="00FB2396" w:rsidRPr="00D83A6D">
              <w:t>5</w:t>
            </w:r>
            <w:r w:rsidRPr="00D83A6D">
              <w:t xml:space="preserve"> –</w:t>
            </w:r>
            <w:r w:rsidR="00403BFA" w:rsidRPr="00D83A6D">
              <w:t xml:space="preserve"> Record Keeping and Customer Service</w:t>
            </w:r>
          </w:p>
        </w:tc>
        <w:tc>
          <w:tcPr>
            <w:tcW w:w="2368" w:type="dxa"/>
          </w:tcPr>
          <w:p w14:paraId="7AC30673" w14:textId="0AA1F120" w:rsidR="00636C8C" w:rsidRPr="004620F3" w:rsidRDefault="002E7DFB" w:rsidP="004620F3">
            <w:pPr>
              <w:jc w:val="center"/>
            </w:pPr>
            <w:r>
              <w:t>25</w:t>
            </w:r>
            <w:r w:rsidR="00636C8C" w:rsidRPr="004620F3">
              <w:t xml:space="preserve"> points</w:t>
            </w:r>
          </w:p>
        </w:tc>
      </w:tr>
      <w:tr w:rsidR="00636C8C" w:rsidRPr="004620F3" w14:paraId="0731FA39" w14:textId="77777777" w:rsidTr="001C15C1">
        <w:tc>
          <w:tcPr>
            <w:tcW w:w="1243" w:type="dxa"/>
            <w:gridSpan w:val="2"/>
            <w:vMerge/>
          </w:tcPr>
          <w:p w14:paraId="46FF9C13" w14:textId="77777777" w:rsidR="00636C8C" w:rsidRPr="004620F3" w:rsidRDefault="00636C8C" w:rsidP="004620F3">
            <w:pPr>
              <w:jc w:val="center"/>
            </w:pPr>
          </w:p>
        </w:tc>
        <w:tc>
          <w:tcPr>
            <w:tcW w:w="1182" w:type="dxa"/>
          </w:tcPr>
          <w:p w14:paraId="57136DF3" w14:textId="77777777" w:rsidR="00636C8C" w:rsidRPr="00D83A6D" w:rsidRDefault="00636C8C" w:rsidP="004620F3">
            <w:pPr>
              <w:jc w:val="center"/>
              <w:rPr>
                <w:u w:val="single"/>
              </w:rPr>
            </w:pPr>
            <w:r w:rsidRPr="00D83A6D">
              <w:rPr>
                <w:u w:val="single"/>
              </w:rPr>
              <w:t>Distinctive</w:t>
            </w:r>
          </w:p>
          <w:p w14:paraId="1F6DF672" w14:textId="00AFE7B0" w:rsidR="00636C8C" w:rsidRPr="00D83A6D" w:rsidRDefault="00D83A6D" w:rsidP="004620F3">
            <w:pPr>
              <w:jc w:val="center"/>
            </w:pPr>
            <w:r w:rsidRPr="00D83A6D">
              <w:t>25</w:t>
            </w:r>
          </w:p>
        </w:tc>
        <w:tc>
          <w:tcPr>
            <w:tcW w:w="974" w:type="dxa"/>
            <w:gridSpan w:val="2"/>
          </w:tcPr>
          <w:p w14:paraId="58942DDB" w14:textId="77777777" w:rsidR="00636C8C" w:rsidRPr="00D83A6D" w:rsidRDefault="00636C8C" w:rsidP="004620F3">
            <w:pPr>
              <w:jc w:val="center"/>
              <w:rPr>
                <w:u w:val="single"/>
              </w:rPr>
            </w:pPr>
            <w:r w:rsidRPr="00D83A6D">
              <w:rPr>
                <w:u w:val="single"/>
              </w:rPr>
              <w:t>Superior</w:t>
            </w:r>
          </w:p>
          <w:p w14:paraId="47B01E79" w14:textId="7ABB2EF0" w:rsidR="00636C8C" w:rsidRPr="00D83A6D" w:rsidRDefault="00123154" w:rsidP="004620F3">
            <w:pPr>
              <w:jc w:val="center"/>
            </w:pPr>
            <w:r>
              <w:t>20</w:t>
            </w:r>
          </w:p>
        </w:tc>
        <w:tc>
          <w:tcPr>
            <w:tcW w:w="1267" w:type="dxa"/>
            <w:gridSpan w:val="3"/>
          </w:tcPr>
          <w:p w14:paraId="4A8DE1B9" w14:textId="77777777" w:rsidR="00636C8C" w:rsidRPr="00D83A6D" w:rsidRDefault="00636C8C" w:rsidP="004620F3">
            <w:pPr>
              <w:jc w:val="center"/>
              <w:rPr>
                <w:u w:val="single"/>
              </w:rPr>
            </w:pPr>
            <w:r w:rsidRPr="00D83A6D">
              <w:rPr>
                <w:u w:val="single"/>
              </w:rPr>
              <w:t>Satisfactory</w:t>
            </w:r>
          </w:p>
          <w:p w14:paraId="401940E9" w14:textId="1AFAF318" w:rsidR="00636C8C" w:rsidRPr="00D83A6D" w:rsidRDefault="00123154" w:rsidP="004620F3">
            <w:pPr>
              <w:jc w:val="center"/>
            </w:pPr>
            <w:r>
              <w:t>15</w:t>
            </w:r>
          </w:p>
        </w:tc>
        <w:tc>
          <w:tcPr>
            <w:tcW w:w="1032" w:type="dxa"/>
            <w:gridSpan w:val="3"/>
          </w:tcPr>
          <w:p w14:paraId="23DC0828" w14:textId="77777777" w:rsidR="00636C8C" w:rsidRPr="00D83A6D" w:rsidRDefault="00636C8C" w:rsidP="004620F3">
            <w:pPr>
              <w:jc w:val="center"/>
              <w:rPr>
                <w:u w:val="single"/>
              </w:rPr>
            </w:pPr>
            <w:r w:rsidRPr="00D83A6D">
              <w:rPr>
                <w:u w:val="single"/>
              </w:rPr>
              <w:t>Marginal</w:t>
            </w:r>
          </w:p>
          <w:p w14:paraId="4B31B462" w14:textId="2035AE9E" w:rsidR="00636C8C" w:rsidRPr="00D83A6D" w:rsidRDefault="00123154" w:rsidP="004620F3">
            <w:pPr>
              <w:jc w:val="center"/>
            </w:pPr>
            <w:r>
              <w:t>8</w:t>
            </w:r>
          </w:p>
        </w:tc>
        <w:tc>
          <w:tcPr>
            <w:tcW w:w="1822" w:type="dxa"/>
            <w:gridSpan w:val="2"/>
          </w:tcPr>
          <w:p w14:paraId="4CE1E2E0" w14:textId="77777777" w:rsidR="00636C8C" w:rsidRPr="004620F3" w:rsidRDefault="00636C8C" w:rsidP="004620F3">
            <w:pPr>
              <w:jc w:val="center"/>
              <w:rPr>
                <w:u w:val="single"/>
              </w:rPr>
            </w:pPr>
            <w:r w:rsidRPr="004620F3">
              <w:rPr>
                <w:u w:val="single"/>
              </w:rPr>
              <w:t>Unsatisfactory</w:t>
            </w:r>
          </w:p>
          <w:p w14:paraId="10C98BF6" w14:textId="22025A1F" w:rsidR="00636C8C" w:rsidRPr="004620F3" w:rsidRDefault="00D83A6D" w:rsidP="004620F3">
            <w:pPr>
              <w:jc w:val="center"/>
            </w:pPr>
            <w:r>
              <w:t>0</w:t>
            </w:r>
          </w:p>
        </w:tc>
        <w:tc>
          <w:tcPr>
            <w:tcW w:w="2368" w:type="dxa"/>
          </w:tcPr>
          <w:p w14:paraId="1F0B1504" w14:textId="77777777" w:rsidR="00636C8C" w:rsidRPr="004620F3" w:rsidRDefault="00636C8C" w:rsidP="004620F3">
            <w:pPr>
              <w:jc w:val="center"/>
            </w:pPr>
          </w:p>
        </w:tc>
      </w:tr>
      <w:tr w:rsidR="00636C8C" w:rsidRPr="004620F3" w14:paraId="3A736DF3" w14:textId="77777777" w:rsidTr="001C15C1">
        <w:tc>
          <w:tcPr>
            <w:tcW w:w="1243" w:type="dxa"/>
            <w:gridSpan w:val="2"/>
            <w:vMerge/>
          </w:tcPr>
          <w:p w14:paraId="3896DEFF" w14:textId="77777777" w:rsidR="00636C8C" w:rsidRPr="004620F3" w:rsidRDefault="00636C8C" w:rsidP="004620F3"/>
        </w:tc>
        <w:tc>
          <w:tcPr>
            <w:tcW w:w="6277" w:type="dxa"/>
            <w:gridSpan w:val="11"/>
          </w:tcPr>
          <w:p w14:paraId="0EF5BDD2" w14:textId="43D5BF84" w:rsidR="00636C8C" w:rsidRPr="00D83A6D" w:rsidRDefault="00636C8C" w:rsidP="004620F3">
            <w:r w:rsidRPr="00D83A6D">
              <w:t>2.</w:t>
            </w:r>
            <w:r w:rsidR="00FB2396" w:rsidRPr="00D83A6D">
              <w:t>6</w:t>
            </w:r>
            <w:r w:rsidRPr="00D83A6D">
              <w:t xml:space="preserve"> –</w:t>
            </w:r>
            <w:r w:rsidR="00403BFA" w:rsidRPr="00D83A6D">
              <w:t xml:space="preserve"> Investment Management</w:t>
            </w:r>
          </w:p>
        </w:tc>
        <w:tc>
          <w:tcPr>
            <w:tcW w:w="2368" w:type="dxa"/>
          </w:tcPr>
          <w:p w14:paraId="047FEB52" w14:textId="4366E171" w:rsidR="00636C8C" w:rsidRPr="004620F3" w:rsidRDefault="00676413" w:rsidP="004620F3">
            <w:pPr>
              <w:jc w:val="center"/>
            </w:pPr>
            <w:r>
              <w:t xml:space="preserve">25 </w:t>
            </w:r>
            <w:r w:rsidR="00636C8C" w:rsidRPr="004620F3">
              <w:t>points</w:t>
            </w:r>
          </w:p>
        </w:tc>
      </w:tr>
      <w:tr w:rsidR="00636C8C" w:rsidRPr="004620F3" w14:paraId="3B90EE16" w14:textId="77777777" w:rsidTr="001C15C1">
        <w:tc>
          <w:tcPr>
            <w:tcW w:w="1243" w:type="dxa"/>
            <w:gridSpan w:val="2"/>
            <w:vMerge/>
          </w:tcPr>
          <w:p w14:paraId="794DCFDA" w14:textId="77777777" w:rsidR="00636C8C" w:rsidRPr="004620F3" w:rsidRDefault="00636C8C" w:rsidP="004620F3">
            <w:pPr>
              <w:jc w:val="center"/>
            </w:pPr>
          </w:p>
        </w:tc>
        <w:tc>
          <w:tcPr>
            <w:tcW w:w="1182" w:type="dxa"/>
          </w:tcPr>
          <w:p w14:paraId="392BD076" w14:textId="77777777" w:rsidR="00636C8C" w:rsidRPr="00D83A6D" w:rsidRDefault="00636C8C" w:rsidP="004620F3">
            <w:pPr>
              <w:jc w:val="center"/>
              <w:rPr>
                <w:u w:val="single"/>
              </w:rPr>
            </w:pPr>
            <w:r w:rsidRPr="00D83A6D">
              <w:rPr>
                <w:u w:val="single"/>
              </w:rPr>
              <w:t>Distinctive</w:t>
            </w:r>
          </w:p>
          <w:p w14:paraId="60E918DB" w14:textId="6A25D970" w:rsidR="00636C8C" w:rsidRPr="00D83A6D" w:rsidRDefault="00D83A6D" w:rsidP="004620F3">
            <w:pPr>
              <w:jc w:val="center"/>
            </w:pPr>
            <w:r w:rsidRPr="00D83A6D">
              <w:t>25</w:t>
            </w:r>
          </w:p>
        </w:tc>
        <w:tc>
          <w:tcPr>
            <w:tcW w:w="974" w:type="dxa"/>
            <w:gridSpan w:val="2"/>
          </w:tcPr>
          <w:p w14:paraId="696B692A" w14:textId="77777777" w:rsidR="00636C8C" w:rsidRPr="00D83A6D" w:rsidRDefault="00636C8C" w:rsidP="004620F3">
            <w:pPr>
              <w:jc w:val="center"/>
              <w:rPr>
                <w:u w:val="single"/>
              </w:rPr>
            </w:pPr>
            <w:r w:rsidRPr="00D83A6D">
              <w:rPr>
                <w:u w:val="single"/>
              </w:rPr>
              <w:t>Superior</w:t>
            </w:r>
          </w:p>
          <w:p w14:paraId="58AE67C4" w14:textId="12B73C47" w:rsidR="00636C8C" w:rsidRPr="00D83A6D" w:rsidRDefault="00123154" w:rsidP="004620F3">
            <w:pPr>
              <w:jc w:val="center"/>
            </w:pPr>
            <w:r>
              <w:t>20</w:t>
            </w:r>
          </w:p>
        </w:tc>
        <w:tc>
          <w:tcPr>
            <w:tcW w:w="1267" w:type="dxa"/>
            <w:gridSpan w:val="3"/>
          </w:tcPr>
          <w:p w14:paraId="35CFBF8B" w14:textId="77777777" w:rsidR="00636C8C" w:rsidRPr="00D83A6D" w:rsidRDefault="00636C8C" w:rsidP="004620F3">
            <w:pPr>
              <w:jc w:val="center"/>
              <w:rPr>
                <w:u w:val="single"/>
              </w:rPr>
            </w:pPr>
            <w:r w:rsidRPr="00D83A6D">
              <w:rPr>
                <w:u w:val="single"/>
              </w:rPr>
              <w:t>Satisfactory</w:t>
            </w:r>
          </w:p>
          <w:p w14:paraId="7DF3FC34" w14:textId="14AFC198" w:rsidR="00636C8C" w:rsidRPr="00D83A6D" w:rsidRDefault="00123154" w:rsidP="004620F3">
            <w:pPr>
              <w:jc w:val="center"/>
            </w:pPr>
            <w:r>
              <w:t>15</w:t>
            </w:r>
          </w:p>
        </w:tc>
        <w:tc>
          <w:tcPr>
            <w:tcW w:w="1032" w:type="dxa"/>
            <w:gridSpan w:val="3"/>
          </w:tcPr>
          <w:p w14:paraId="141F4663" w14:textId="77777777" w:rsidR="00636C8C" w:rsidRPr="00D83A6D" w:rsidRDefault="00636C8C" w:rsidP="004620F3">
            <w:pPr>
              <w:jc w:val="center"/>
              <w:rPr>
                <w:u w:val="single"/>
              </w:rPr>
            </w:pPr>
            <w:r w:rsidRPr="00D83A6D">
              <w:rPr>
                <w:u w:val="single"/>
              </w:rPr>
              <w:t>Marginal</w:t>
            </w:r>
          </w:p>
          <w:p w14:paraId="0EDC023C" w14:textId="3D934BF1" w:rsidR="00636C8C" w:rsidRPr="00D83A6D" w:rsidRDefault="00123154" w:rsidP="004620F3">
            <w:pPr>
              <w:jc w:val="center"/>
            </w:pPr>
            <w:r>
              <w:t>8</w:t>
            </w:r>
          </w:p>
        </w:tc>
        <w:tc>
          <w:tcPr>
            <w:tcW w:w="1822" w:type="dxa"/>
            <w:gridSpan w:val="2"/>
          </w:tcPr>
          <w:p w14:paraId="294E691A" w14:textId="77777777" w:rsidR="00636C8C" w:rsidRPr="004620F3" w:rsidRDefault="00636C8C" w:rsidP="004620F3">
            <w:pPr>
              <w:jc w:val="center"/>
              <w:rPr>
                <w:u w:val="single"/>
              </w:rPr>
            </w:pPr>
            <w:r w:rsidRPr="004620F3">
              <w:rPr>
                <w:u w:val="single"/>
              </w:rPr>
              <w:t>Unsatisfactory</w:t>
            </w:r>
          </w:p>
          <w:p w14:paraId="4022D1DA" w14:textId="0334F982" w:rsidR="00636C8C" w:rsidRPr="004620F3" w:rsidRDefault="00D83A6D" w:rsidP="004620F3">
            <w:pPr>
              <w:jc w:val="center"/>
            </w:pPr>
            <w:r>
              <w:t>0</w:t>
            </w:r>
          </w:p>
        </w:tc>
        <w:tc>
          <w:tcPr>
            <w:tcW w:w="2368" w:type="dxa"/>
          </w:tcPr>
          <w:p w14:paraId="12D97602" w14:textId="77777777" w:rsidR="00636C8C" w:rsidRPr="004620F3" w:rsidRDefault="00636C8C" w:rsidP="004620F3">
            <w:pPr>
              <w:jc w:val="center"/>
            </w:pPr>
          </w:p>
        </w:tc>
      </w:tr>
      <w:tr w:rsidR="00636C8C" w:rsidRPr="004620F3" w14:paraId="5BF1008B" w14:textId="77777777" w:rsidTr="001C15C1">
        <w:tc>
          <w:tcPr>
            <w:tcW w:w="1243" w:type="dxa"/>
            <w:gridSpan w:val="2"/>
            <w:vMerge/>
          </w:tcPr>
          <w:p w14:paraId="15AF4363" w14:textId="77777777" w:rsidR="00636C8C" w:rsidRPr="004620F3" w:rsidRDefault="00636C8C" w:rsidP="004620F3"/>
        </w:tc>
        <w:tc>
          <w:tcPr>
            <w:tcW w:w="6277" w:type="dxa"/>
            <w:gridSpan w:val="11"/>
          </w:tcPr>
          <w:p w14:paraId="7FB8FBF0" w14:textId="5FDB9041" w:rsidR="00636C8C" w:rsidRPr="00D83A6D" w:rsidRDefault="00636C8C" w:rsidP="004620F3">
            <w:r w:rsidRPr="00D83A6D">
              <w:t>2.</w:t>
            </w:r>
            <w:r w:rsidR="00FB2396" w:rsidRPr="00D83A6D">
              <w:t>7</w:t>
            </w:r>
            <w:r w:rsidRPr="00D83A6D">
              <w:t xml:space="preserve"> –</w:t>
            </w:r>
            <w:r w:rsidR="00403BFA" w:rsidRPr="00D83A6D">
              <w:t xml:space="preserve"> Marketing and Outreach</w:t>
            </w:r>
          </w:p>
        </w:tc>
        <w:tc>
          <w:tcPr>
            <w:tcW w:w="2368" w:type="dxa"/>
          </w:tcPr>
          <w:p w14:paraId="76A61142" w14:textId="4D18858C" w:rsidR="00636C8C" w:rsidRPr="004620F3" w:rsidRDefault="00676413" w:rsidP="004620F3">
            <w:pPr>
              <w:jc w:val="center"/>
            </w:pPr>
            <w:r>
              <w:t>2</w:t>
            </w:r>
            <w:r w:rsidR="00837CBC">
              <w:t xml:space="preserve">5 </w:t>
            </w:r>
            <w:r w:rsidR="00636C8C" w:rsidRPr="004620F3">
              <w:t xml:space="preserve">points </w:t>
            </w:r>
          </w:p>
        </w:tc>
      </w:tr>
      <w:tr w:rsidR="00636C8C" w:rsidRPr="004620F3" w14:paraId="67AFA62F" w14:textId="77777777" w:rsidTr="001C15C1">
        <w:tc>
          <w:tcPr>
            <w:tcW w:w="1243" w:type="dxa"/>
            <w:gridSpan w:val="2"/>
            <w:vMerge/>
          </w:tcPr>
          <w:p w14:paraId="47AEC02B" w14:textId="77777777" w:rsidR="00636C8C" w:rsidRPr="004620F3" w:rsidRDefault="00636C8C" w:rsidP="004620F3">
            <w:pPr>
              <w:jc w:val="center"/>
            </w:pPr>
          </w:p>
        </w:tc>
        <w:tc>
          <w:tcPr>
            <w:tcW w:w="1182" w:type="dxa"/>
          </w:tcPr>
          <w:p w14:paraId="160F0C23" w14:textId="77777777" w:rsidR="00636C8C" w:rsidRPr="001A4D11" w:rsidRDefault="00636C8C" w:rsidP="004620F3">
            <w:pPr>
              <w:jc w:val="center"/>
              <w:rPr>
                <w:u w:val="single"/>
              </w:rPr>
            </w:pPr>
            <w:r w:rsidRPr="001A4D11">
              <w:rPr>
                <w:u w:val="single"/>
              </w:rPr>
              <w:t>Distinctive</w:t>
            </w:r>
          </w:p>
          <w:p w14:paraId="5A515E60" w14:textId="0C3C2CEF" w:rsidR="00636C8C" w:rsidRPr="001A4D11" w:rsidRDefault="00D83A6D" w:rsidP="004620F3">
            <w:pPr>
              <w:jc w:val="center"/>
            </w:pPr>
            <w:r w:rsidRPr="001A4D11">
              <w:t>2</w:t>
            </w:r>
            <w:r w:rsidR="001A4D11">
              <w:t>5</w:t>
            </w:r>
          </w:p>
        </w:tc>
        <w:tc>
          <w:tcPr>
            <w:tcW w:w="974" w:type="dxa"/>
            <w:gridSpan w:val="2"/>
          </w:tcPr>
          <w:p w14:paraId="7E9E6389" w14:textId="77777777" w:rsidR="00636C8C" w:rsidRPr="001A4D11" w:rsidRDefault="00636C8C" w:rsidP="004620F3">
            <w:pPr>
              <w:jc w:val="center"/>
              <w:rPr>
                <w:u w:val="single"/>
              </w:rPr>
            </w:pPr>
            <w:r w:rsidRPr="001A4D11">
              <w:rPr>
                <w:u w:val="single"/>
              </w:rPr>
              <w:t>Superior</w:t>
            </w:r>
          </w:p>
          <w:p w14:paraId="1D5D76BB" w14:textId="75D7E82B" w:rsidR="00636C8C" w:rsidRPr="001A4D11" w:rsidRDefault="001A4D11" w:rsidP="004620F3">
            <w:pPr>
              <w:jc w:val="center"/>
            </w:pPr>
            <w:r>
              <w:t>20</w:t>
            </w:r>
          </w:p>
        </w:tc>
        <w:tc>
          <w:tcPr>
            <w:tcW w:w="1267" w:type="dxa"/>
            <w:gridSpan w:val="3"/>
          </w:tcPr>
          <w:p w14:paraId="25A0B66E" w14:textId="77777777" w:rsidR="00636C8C" w:rsidRPr="001A4D11" w:rsidRDefault="00636C8C" w:rsidP="004620F3">
            <w:pPr>
              <w:jc w:val="center"/>
              <w:rPr>
                <w:u w:val="single"/>
              </w:rPr>
            </w:pPr>
            <w:r w:rsidRPr="001A4D11">
              <w:rPr>
                <w:u w:val="single"/>
              </w:rPr>
              <w:t>Satisfactory</w:t>
            </w:r>
          </w:p>
          <w:p w14:paraId="21837347" w14:textId="57C45180" w:rsidR="00636C8C" w:rsidRPr="001A4D11" w:rsidRDefault="00E27362" w:rsidP="004620F3">
            <w:pPr>
              <w:jc w:val="center"/>
            </w:pPr>
            <w:r w:rsidRPr="001A4D11">
              <w:t>1</w:t>
            </w:r>
            <w:r w:rsidR="001A4D11">
              <w:t>5</w:t>
            </w:r>
          </w:p>
        </w:tc>
        <w:tc>
          <w:tcPr>
            <w:tcW w:w="1032" w:type="dxa"/>
            <w:gridSpan w:val="3"/>
          </w:tcPr>
          <w:p w14:paraId="4AEA320D" w14:textId="77777777" w:rsidR="00636C8C" w:rsidRPr="001A4D11" w:rsidRDefault="00636C8C" w:rsidP="004620F3">
            <w:pPr>
              <w:jc w:val="center"/>
              <w:rPr>
                <w:u w:val="single"/>
              </w:rPr>
            </w:pPr>
            <w:r w:rsidRPr="001A4D11">
              <w:rPr>
                <w:u w:val="single"/>
              </w:rPr>
              <w:t>Marginal</w:t>
            </w:r>
          </w:p>
          <w:p w14:paraId="158EEC99" w14:textId="00D74585" w:rsidR="00636C8C" w:rsidRPr="001A4D11" w:rsidRDefault="001A4D11" w:rsidP="004620F3">
            <w:pPr>
              <w:jc w:val="center"/>
            </w:pPr>
            <w:r>
              <w:t>8</w:t>
            </w:r>
          </w:p>
        </w:tc>
        <w:tc>
          <w:tcPr>
            <w:tcW w:w="1822" w:type="dxa"/>
            <w:gridSpan w:val="2"/>
          </w:tcPr>
          <w:p w14:paraId="27177530" w14:textId="77777777" w:rsidR="00636C8C" w:rsidRPr="001A4D11" w:rsidRDefault="00636C8C" w:rsidP="004620F3">
            <w:pPr>
              <w:jc w:val="center"/>
              <w:rPr>
                <w:u w:val="single"/>
              </w:rPr>
            </w:pPr>
            <w:r w:rsidRPr="001A4D11">
              <w:rPr>
                <w:u w:val="single"/>
              </w:rPr>
              <w:t>Unsatisfactory</w:t>
            </w:r>
          </w:p>
          <w:p w14:paraId="49F7707A" w14:textId="1203A2C8" w:rsidR="00636C8C" w:rsidRPr="001A4D11" w:rsidRDefault="00D83A6D" w:rsidP="004620F3">
            <w:pPr>
              <w:jc w:val="center"/>
            </w:pPr>
            <w:r w:rsidRPr="001A4D11">
              <w:t>0</w:t>
            </w:r>
          </w:p>
        </w:tc>
        <w:tc>
          <w:tcPr>
            <w:tcW w:w="2368" w:type="dxa"/>
          </w:tcPr>
          <w:p w14:paraId="34A2E172" w14:textId="77777777" w:rsidR="00636C8C" w:rsidRPr="004620F3" w:rsidRDefault="00636C8C" w:rsidP="004620F3">
            <w:pPr>
              <w:jc w:val="center"/>
            </w:pPr>
          </w:p>
        </w:tc>
      </w:tr>
      <w:tr w:rsidR="003C4511" w:rsidRPr="004620F3" w14:paraId="1B0C0CF4" w14:textId="77777777" w:rsidTr="0046607F">
        <w:tc>
          <w:tcPr>
            <w:tcW w:w="1243" w:type="dxa"/>
            <w:gridSpan w:val="2"/>
            <w:vMerge/>
          </w:tcPr>
          <w:p w14:paraId="08A0C91B" w14:textId="77777777" w:rsidR="003C4511" w:rsidRPr="004620F3" w:rsidRDefault="003C4511" w:rsidP="003C4511">
            <w:pPr>
              <w:jc w:val="center"/>
            </w:pPr>
          </w:p>
        </w:tc>
        <w:tc>
          <w:tcPr>
            <w:tcW w:w="6277" w:type="dxa"/>
            <w:gridSpan w:val="11"/>
          </w:tcPr>
          <w:p w14:paraId="2501162D" w14:textId="614E4090" w:rsidR="003C4511" w:rsidRPr="004620F3" w:rsidRDefault="003C4511" w:rsidP="003C4511">
            <w:pPr>
              <w:jc w:val="left"/>
              <w:rPr>
                <w:u w:val="single"/>
              </w:rPr>
            </w:pPr>
            <w:r w:rsidRPr="00D83A6D">
              <w:t>2.8 – Conversion and Plan Implementation</w:t>
            </w:r>
          </w:p>
        </w:tc>
        <w:tc>
          <w:tcPr>
            <w:tcW w:w="2368" w:type="dxa"/>
          </w:tcPr>
          <w:p w14:paraId="35BC7CC9" w14:textId="71BAE4E4" w:rsidR="003C4511" w:rsidRPr="004620F3" w:rsidRDefault="003C4511" w:rsidP="003C4511">
            <w:pPr>
              <w:jc w:val="center"/>
            </w:pPr>
            <w:r>
              <w:t>10</w:t>
            </w:r>
            <w:r w:rsidRPr="004620F3">
              <w:t xml:space="preserve"> points</w:t>
            </w:r>
          </w:p>
        </w:tc>
      </w:tr>
      <w:tr w:rsidR="003C4511" w:rsidRPr="004620F3" w14:paraId="3567613D" w14:textId="77777777" w:rsidTr="001C15C1">
        <w:tc>
          <w:tcPr>
            <w:tcW w:w="1243" w:type="dxa"/>
            <w:gridSpan w:val="2"/>
            <w:vMerge/>
          </w:tcPr>
          <w:p w14:paraId="3859AFA1" w14:textId="77777777" w:rsidR="003C4511" w:rsidRPr="004620F3" w:rsidRDefault="003C4511" w:rsidP="003C4511">
            <w:pPr>
              <w:jc w:val="center"/>
            </w:pPr>
          </w:p>
        </w:tc>
        <w:tc>
          <w:tcPr>
            <w:tcW w:w="1182" w:type="dxa"/>
          </w:tcPr>
          <w:p w14:paraId="120FC24F" w14:textId="77777777" w:rsidR="003C4511" w:rsidRPr="00D83A6D" w:rsidRDefault="003C4511" w:rsidP="003C4511">
            <w:pPr>
              <w:jc w:val="center"/>
              <w:rPr>
                <w:u w:val="single"/>
              </w:rPr>
            </w:pPr>
            <w:r w:rsidRPr="00D83A6D">
              <w:rPr>
                <w:u w:val="single"/>
              </w:rPr>
              <w:t>Distinctive</w:t>
            </w:r>
          </w:p>
          <w:p w14:paraId="63B375CC" w14:textId="019E1D0E" w:rsidR="003C4511" w:rsidRPr="00D83A6D" w:rsidRDefault="003C4511" w:rsidP="003C4511">
            <w:pPr>
              <w:jc w:val="center"/>
              <w:rPr>
                <w:u w:val="single"/>
              </w:rPr>
            </w:pPr>
            <w:r w:rsidRPr="00D83A6D">
              <w:t>10</w:t>
            </w:r>
          </w:p>
        </w:tc>
        <w:tc>
          <w:tcPr>
            <w:tcW w:w="974" w:type="dxa"/>
            <w:gridSpan w:val="2"/>
          </w:tcPr>
          <w:p w14:paraId="29CD5916" w14:textId="77777777" w:rsidR="003C4511" w:rsidRPr="00D83A6D" w:rsidRDefault="003C4511" w:rsidP="003C4511">
            <w:pPr>
              <w:jc w:val="center"/>
              <w:rPr>
                <w:u w:val="single"/>
              </w:rPr>
            </w:pPr>
            <w:r w:rsidRPr="00D83A6D">
              <w:rPr>
                <w:u w:val="single"/>
              </w:rPr>
              <w:t>Superior</w:t>
            </w:r>
          </w:p>
          <w:p w14:paraId="76BB09CB" w14:textId="45DF60E8" w:rsidR="003C4511" w:rsidRPr="00D83A6D" w:rsidRDefault="003C4511" w:rsidP="003C4511">
            <w:pPr>
              <w:jc w:val="center"/>
              <w:rPr>
                <w:u w:val="single"/>
              </w:rPr>
            </w:pPr>
            <w:r>
              <w:t>8</w:t>
            </w:r>
          </w:p>
        </w:tc>
        <w:tc>
          <w:tcPr>
            <w:tcW w:w="1267" w:type="dxa"/>
            <w:gridSpan w:val="3"/>
          </w:tcPr>
          <w:p w14:paraId="2595874D" w14:textId="77777777" w:rsidR="003C4511" w:rsidRPr="00D83A6D" w:rsidRDefault="003C4511" w:rsidP="003C4511">
            <w:pPr>
              <w:jc w:val="center"/>
              <w:rPr>
                <w:u w:val="single"/>
              </w:rPr>
            </w:pPr>
            <w:r w:rsidRPr="00D83A6D">
              <w:rPr>
                <w:u w:val="single"/>
              </w:rPr>
              <w:t>Satisfactory</w:t>
            </w:r>
          </w:p>
          <w:p w14:paraId="0073A62A" w14:textId="74745D0D" w:rsidR="003C4511" w:rsidRPr="00D83A6D" w:rsidRDefault="003C4511" w:rsidP="003C4511">
            <w:pPr>
              <w:jc w:val="center"/>
              <w:rPr>
                <w:u w:val="single"/>
              </w:rPr>
            </w:pPr>
            <w:r>
              <w:t>5</w:t>
            </w:r>
          </w:p>
        </w:tc>
        <w:tc>
          <w:tcPr>
            <w:tcW w:w="1032" w:type="dxa"/>
            <w:gridSpan w:val="3"/>
          </w:tcPr>
          <w:p w14:paraId="2F22B1E3" w14:textId="77777777" w:rsidR="003C4511" w:rsidRPr="00D83A6D" w:rsidRDefault="003C4511" w:rsidP="003C4511">
            <w:pPr>
              <w:jc w:val="center"/>
              <w:rPr>
                <w:u w:val="single"/>
              </w:rPr>
            </w:pPr>
            <w:r w:rsidRPr="00D83A6D">
              <w:rPr>
                <w:u w:val="single"/>
              </w:rPr>
              <w:t>Marginal</w:t>
            </w:r>
          </w:p>
          <w:p w14:paraId="6FBA3EA5" w14:textId="610F162C" w:rsidR="003C4511" w:rsidRPr="00D83A6D" w:rsidRDefault="003C4511" w:rsidP="003C4511">
            <w:pPr>
              <w:jc w:val="center"/>
              <w:rPr>
                <w:u w:val="single"/>
              </w:rPr>
            </w:pPr>
            <w:r>
              <w:t>3</w:t>
            </w:r>
          </w:p>
        </w:tc>
        <w:tc>
          <w:tcPr>
            <w:tcW w:w="1822" w:type="dxa"/>
            <w:gridSpan w:val="2"/>
          </w:tcPr>
          <w:p w14:paraId="1AD2857B" w14:textId="77777777" w:rsidR="003C4511" w:rsidRPr="004620F3" w:rsidRDefault="003C4511" w:rsidP="003C4511">
            <w:pPr>
              <w:jc w:val="center"/>
              <w:rPr>
                <w:u w:val="single"/>
              </w:rPr>
            </w:pPr>
            <w:r w:rsidRPr="004620F3">
              <w:rPr>
                <w:u w:val="single"/>
              </w:rPr>
              <w:t>Unsatisfactory</w:t>
            </w:r>
          </w:p>
          <w:p w14:paraId="57023248" w14:textId="19577DF4" w:rsidR="003C4511" w:rsidRPr="004620F3" w:rsidRDefault="003C4511" w:rsidP="003C4511">
            <w:pPr>
              <w:jc w:val="center"/>
              <w:rPr>
                <w:u w:val="single"/>
              </w:rPr>
            </w:pPr>
            <w:r>
              <w:t>0</w:t>
            </w:r>
          </w:p>
        </w:tc>
        <w:tc>
          <w:tcPr>
            <w:tcW w:w="2368" w:type="dxa"/>
          </w:tcPr>
          <w:p w14:paraId="0A4FE095" w14:textId="77777777" w:rsidR="003C4511" w:rsidRPr="004620F3" w:rsidRDefault="003C4511" w:rsidP="003C4511">
            <w:pPr>
              <w:jc w:val="center"/>
            </w:pPr>
          </w:p>
        </w:tc>
      </w:tr>
      <w:tr w:rsidR="003C4511" w:rsidRPr="004620F3" w14:paraId="69113BAD" w14:textId="77777777" w:rsidTr="001C15C1">
        <w:tc>
          <w:tcPr>
            <w:tcW w:w="1243" w:type="dxa"/>
            <w:gridSpan w:val="2"/>
            <w:vMerge/>
          </w:tcPr>
          <w:p w14:paraId="0A50FDC3" w14:textId="77777777" w:rsidR="003C4511" w:rsidRPr="004620F3" w:rsidRDefault="003C4511" w:rsidP="003C4511"/>
        </w:tc>
        <w:tc>
          <w:tcPr>
            <w:tcW w:w="6277" w:type="dxa"/>
            <w:gridSpan w:val="11"/>
          </w:tcPr>
          <w:p w14:paraId="6023DE15" w14:textId="15BF371D" w:rsidR="003C4511" w:rsidRPr="001B24E0" w:rsidRDefault="003C4511" w:rsidP="003C4511">
            <w:r w:rsidRPr="001B24E0">
              <w:t>Demonstration</w:t>
            </w:r>
          </w:p>
        </w:tc>
        <w:tc>
          <w:tcPr>
            <w:tcW w:w="2368" w:type="dxa"/>
          </w:tcPr>
          <w:p w14:paraId="5B0BA6F7" w14:textId="5CD579D5" w:rsidR="003C4511" w:rsidRPr="004620F3" w:rsidRDefault="00837CBC" w:rsidP="003C4511">
            <w:pPr>
              <w:jc w:val="center"/>
            </w:pPr>
            <w:r w:rsidRPr="001B24E0">
              <w:t>5</w:t>
            </w:r>
            <w:r w:rsidR="00042D58" w:rsidRPr="001B24E0">
              <w:t xml:space="preserve"> points</w:t>
            </w:r>
          </w:p>
        </w:tc>
      </w:tr>
      <w:tr w:rsidR="003C4511" w:rsidRPr="004620F3" w14:paraId="4C91FB3A" w14:textId="77777777" w:rsidTr="001C15C1">
        <w:tc>
          <w:tcPr>
            <w:tcW w:w="1243" w:type="dxa"/>
            <w:gridSpan w:val="2"/>
            <w:vMerge/>
          </w:tcPr>
          <w:p w14:paraId="552B55E8" w14:textId="77777777" w:rsidR="003C4511" w:rsidRPr="004620F3" w:rsidRDefault="003C4511" w:rsidP="003C4511">
            <w:pPr>
              <w:jc w:val="center"/>
            </w:pPr>
          </w:p>
        </w:tc>
        <w:tc>
          <w:tcPr>
            <w:tcW w:w="1182" w:type="dxa"/>
          </w:tcPr>
          <w:p w14:paraId="051877C4" w14:textId="77777777" w:rsidR="003C4511" w:rsidRPr="001B24E0" w:rsidRDefault="003C4511" w:rsidP="003C4511">
            <w:pPr>
              <w:jc w:val="center"/>
              <w:rPr>
                <w:u w:val="single"/>
              </w:rPr>
            </w:pPr>
            <w:r w:rsidRPr="001B24E0">
              <w:rPr>
                <w:u w:val="single"/>
              </w:rPr>
              <w:t>Distinctive</w:t>
            </w:r>
          </w:p>
          <w:p w14:paraId="53FA810C" w14:textId="7099826D" w:rsidR="003C4511" w:rsidRPr="001B24E0" w:rsidRDefault="00DB5DE7" w:rsidP="003C4511">
            <w:pPr>
              <w:jc w:val="center"/>
            </w:pPr>
            <w:r w:rsidRPr="001B24E0">
              <w:t>5</w:t>
            </w:r>
          </w:p>
        </w:tc>
        <w:tc>
          <w:tcPr>
            <w:tcW w:w="974" w:type="dxa"/>
            <w:gridSpan w:val="2"/>
          </w:tcPr>
          <w:p w14:paraId="1367E426" w14:textId="77777777" w:rsidR="003C4511" w:rsidRPr="001B24E0" w:rsidRDefault="003C4511" w:rsidP="003C4511">
            <w:pPr>
              <w:jc w:val="center"/>
              <w:rPr>
                <w:u w:val="single"/>
              </w:rPr>
            </w:pPr>
            <w:r w:rsidRPr="001B24E0">
              <w:rPr>
                <w:u w:val="single"/>
              </w:rPr>
              <w:t>Superior</w:t>
            </w:r>
          </w:p>
          <w:p w14:paraId="3B6193ED" w14:textId="05C70962" w:rsidR="003C4511" w:rsidRPr="001B24E0" w:rsidRDefault="00B64336" w:rsidP="003C4511">
            <w:pPr>
              <w:jc w:val="center"/>
            </w:pPr>
            <w:r w:rsidRPr="001B24E0">
              <w:t>4</w:t>
            </w:r>
          </w:p>
        </w:tc>
        <w:tc>
          <w:tcPr>
            <w:tcW w:w="1267" w:type="dxa"/>
            <w:gridSpan w:val="3"/>
          </w:tcPr>
          <w:p w14:paraId="3B2E085A" w14:textId="77777777" w:rsidR="003C4511" w:rsidRPr="001B24E0" w:rsidRDefault="003C4511" w:rsidP="003C4511">
            <w:pPr>
              <w:jc w:val="center"/>
              <w:rPr>
                <w:u w:val="single"/>
              </w:rPr>
            </w:pPr>
            <w:r w:rsidRPr="001B24E0">
              <w:rPr>
                <w:u w:val="single"/>
              </w:rPr>
              <w:t>Satisfactory</w:t>
            </w:r>
          </w:p>
          <w:p w14:paraId="7D41590D" w14:textId="17D27080" w:rsidR="003C4511" w:rsidRPr="001B24E0" w:rsidRDefault="00B64336" w:rsidP="003C4511">
            <w:pPr>
              <w:jc w:val="center"/>
            </w:pPr>
            <w:r w:rsidRPr="001B24E0">
              <w:t>3</w:t>
            </w:r>
          </w:p>
        </w:tc>
        <w:tc>
          <w:tcPr>
            <w:tcW w:w="1032" w:type="dxa"/>
            <w:gridSpan w:val="3"/>
          </w:tcPr>
          <w:p w14:paraId="43DCA979" w14:textId="77777777" w:rsidR="003C4511" w:rsidRPr="001B24E0" w:rsidRDefault="003C4511" w:rsidP="003C4511">
            <w:pPr>
              <w:jc w:val="center"/>
              <w:rPr>
                <w:u w:val="single"/>
              </w:rPr>
            </w:pPr>
            <w:r w:rsidRPr="001B24E0">
              <w:rPr>
                <w:u w:val="single"/>
              </w:rPr>
              <w:t>Marginal</w:t>
            </w:r>
          </w:p>
          <w:p w14:paraId="22244829" w14:textId="27A29761" w:rsidR="003C4511" w:rsidRPr="001B24E0" w:rsidRDefault="00B64336" w:rsidP="003C4511">
            <w:pPr>
              <w:jc w:val="center"/>
            </w:pPr>
            <w:r w:rsidRPr="001B24E0">
              <w:t>1</w:t>
            </w:r>
          </w:p>
        </w:tc>
        <w:tc>
          <w:tcPr>
            <w:tcW w:w="1822" w:type="dxa"/>
            <w:gridSpan w:val="2"/>
          </w:tcPr>
          <w:p w14:paraId="56248A3F" w14:textId="77777777" w:rsidR="003C4511" w:rsidRPr="001B24E0" w:rsidRDefault="003C4511" w:rsidP="003C4511">
            <w:pPr>
              <w:jc w:val="center"/>
              <w:rPr>
                <w:u w:val="single"/>
              </w:rPr>
            </w:pPr>
            <w:r w:rsidRPr="001B24E0">
              <w:rPr>
                <w:u w:val="single"/>
              </w:rPr>
              <w:t>Unsatisfactory</w:t>
            </w:r>
          </w:p>
          <w:p w14:paraId="1167F77B" w14:textId="52D87A83" w:rsidR="003C4511" w:rsidRPr="001B24E0" w:rsidRDefault="003C4511" w:rsidP="003C4511">
            <w:pPr>
              <w:jc w:val="center"/>
            </w:pPr>
            <w:r w:rsidRPr="001B24E0">
              <w:t>0</w:t>
            </w:r>
          </w:p>
        </w:tc>
        <w:tc>
          <w:tcPr>
            <w:tcW w:w="2368" w:type="dxa"/>
          </w:tcPr>
          <w:p w14:paraId="5C8DF236" w14:textId="77777777" w:rsidR="003C4511" w:rsidRPr="004620F3" w:rsidRDefault="003C4511" w:rsidP="003C4511">
            <w:pPr>
              <w:jc w:val="center"/>
            </w:pPr>
          </w:p>
        </w:tc>
      </w:tr>
      <w:tr w:rsidR="003C4511" w:rsidRPr="004620F3" w14:paraId="290E3EDC" w14:textId="77777777" w:rsidTr="001C15C1">
        <w:tc>
          <w:tcPr>
            <w:tcW w:w="7520" w:type="dxa"/>
            <w:gridSpan w:val="13"/>
          </w:tcPr>
          <w:p w14:paraId="6E1C7023" w14:textId="77777777" w:rsidR="003C4511" w:rsidRPr="004620F3" w:rsidRDefault="003C4511" w:rsidP="003C4511">
            <w:pPr>
              <w:ind w:left="68"/>
              <w:rPr>
                <w:b/>
              </w:rPr>
            </w:pPr>
            <w:r w:rsidRPr="004620F3">
              <w:rPr>
                <w:b/>
              </w:rPr>
              <w:t>TOTAL</w:t>
            </w:r>
          </w:p>
        </w:tc>
        <w:tc>
          <w:tcPr>
            <w:tcW w:w="2368" w:type="dxa"/>
          </w:tcPr>
          <w:p w14:paraId="5406EF11" w14:textId="77777777" w:rsidR="003C4511" w:rsidRPr="004620F3" w:rsidRDefault="003C4511" w:rsidP="003C4511">
            <w:pPr>
              <w:jc w:val="center"/>
              <w:rPr>
                <w:b/>
              </w:rPr>
            </w:pPr>
            <w:r w:rsidRPr="004620F3">
              <w:rPr>
                <w:b/>
              </w:rPr>
              <w:t>200 points</w:t>
            </w:r>
          </w:p>
        </w:tc>
      </w:tr>
      <w:tr w:rsidR="003C4511" w:rsidRPr="004620F3" w14:paraId="6F8BE87E" w14:textId="77777777" w:rsidTr="001C15C1">
        <w:tc>
          <w:tcPr>
            <w:tcW w:w="7520" w:type="dxa"/>
            <w:gridSpan w:val="13"/>
          </w:tcPr>
          <w:p w14:paraId="228E560A" w14:textId="1D7154DE" w:rsidR="003C4511" w:rsidRPr="004620F3" w:rsidRDefault="003C4511" w:rsidP="003C4511">
            <w:pPr>
              <w:ind w:left="68"/>
              <w:rPr>
                <w:b/>
              </w:rPr>
            </w:pPr>
          </w:p>
        </w:tc>
        <w:tc>
          <w:tcPr>
            <w:tcW w:w="2368" w:type="dxa"/>
          </w:tcPr>
          <w:p w14:paraId="4987887C" w14:textId="77777777" w:rsidR="003C4511" w:rsidRPr="004620F3" w:rsidRDefault="003C4511" w:rsidP="003C4511">
            <w:pPr>
              <w:jc w:val="center"/>
              <w:rPr>
                <w:b/>
              </w:rPr>
            </w:pPr>
          </w:p>
        </w:tc>
      </w:tr>
      <w:tr w:rsidR="003C4511" w:rsidRPr="004620F3" w14:paraId="07EC9491" w14:textId="77777777" w:rsidTr="001C15C1">
        <w:tc>
          <w:tcPr>
            <w:tcW w:w="9888" w:type="dxa"/>
            <w:gridSpan w:val="14"/>
          </w:tcPr>
          <w:p w14:paraId="4D8BD163" w14:textId="77777777" w:rsidR="003C4511" w:rsidRPr="004620F3" w:rsidRDefault="003C4511" w:rsidP="003C4511">
            <w:r w:rsidRPr="004620F3">
              <w:t xml:space="preserve">Details for each of the evaluation categories, evaluation criteria, and evaluation elements outlined above are further defined in the following sections.  </w:t>
            </w:r>
          </w:p>
        </w:tc>
      </w:tr>
    </w:tbl>
    <w:p w14:paraId="1A0C2ABC" w14:textId="77777777" w:rsidR="004620F3" w:rsidRPr="004620F3" w:rsidRDefault="004620F3" w:rsidP="004620F3">
      <w:pPr>
        <w:ind w:left="720"/>
        <w:outlineLvl w:val="2"/>
      </w:pPr>
    </w:p>
    <w:p w14:paraId="5FD040A4" w14:textId="77777777" w:rsidR="004620F3" w:rsidRPr="004620F3" w:rsidRDefault="004620F3" w:rsidP="008B2B27">
      <w:pPr>
        <w:pStyle w:val="Heading3"/>
      </w:pPr>
      <w:r w:rsidRPr="004620F3">
        <w:t>Any information submitted with the proposal, regardless of the format or placement of such information, may be considered in making decisions related to the responsiveness and merit of a proposal and the award of a contract.  When evaluating a proposal, the State of Missouri reserves the right to consider relevant information and fact, whether gained from a proposal, from a vendor, f</w:t>
      </w:r>
      <w:r w:rsidRPr="00123154">
        <w:t>rom vendor’s case studies, or</w:t>
      </w:r>
      <w:r w:rsidRPr="004620F3">
        <w:t xml:space="preserve"> from any other source. </w:t>
      </w:r>
    </w:p>
    <w:p w14:paraId="534CC552" w14:textId="77777777" w:rsidR="004620F3" w:rsidRPr="004620F3" w:rsidRDefault="004620F3" w:rsidP="004620F3">
      <w:pPr>
        <w:ind w:left="720"/>
        <w:outlineLvl w:val="2"/>
      </w:pPr>
    </w:p>
    <w:p w14:paraId="433AAA4A" w14:textId="77777777" w:rsidR="004620F3" w:rsidRPr="004620F3" w:rsidRDefault="004620F3" w:rsidP="008B2B27">
      <w:pPr>
        <w:pStyle w:val="Heading3"/>
      </w:pPr>
      <w:r w:rsidRPr="004620F3">
        <w:t>In the evaluation of proposals, preferences shall be applied in accordance with chapter 34, RSMo, other applicable Missouri statutes, and applicable Executive Orders.  Vendors should apply the same preferences in selecting subcontractors.</w:t>
      </w:r>
    </w:p>
    <w:p w14:paraId="3CA3A802" w14:textId="77777777" w:rsidR="004620F3" w:rsidRPr="004620F3" w:rsidRDefault="004620F3" w:rsidP="004620F3"/>
    <w:p w14:paraId="6D71275F" w14:textId="77777777" w:rsidR="004620F3" w:rsidRPr="004620F3" w:rsidRDefault="004620F3" w:rsidP="00222831">
      <w:pPr>
        <w:pStyle w:val="Heading2"/>
      </w:pPr>
      <w:r w:rsidRPr="004620F3">
        <w:t xml:space="preserve">Cost Proposal Evaluation:   </w:t>
      </w:r>
    </w:p>
    <w:p w14:paraId="29004EC4" w14:textId="77777777" w:rsidR="004620F3" w:rsidRPr="004620F3" w:rsidRDefault="004620F3" w:rsidP="004620F3">
      <w:pPr>
        <w:keepNext/>
        <w:keepLines/>
        <w:outlineLvl w:val="1"/>
      </w:pPr>
    </w:p>
    <w:p w14:paraId="601A05DF" w14:textId="49D61F24" w:rsidR="00F93197" w:rsidRDefault="00F93197" w:rsidP="008B2B27">
      <w:pPr>
        <w:pStyle w:val="Heading3"/>
      </w:pPr>
      <w:r w:rsidRPr="00F93197">
        <w:t xml:space="preserve">Objective Evaluation of Cost: The cost evaluation shall be based on a total cost determined by adding the total of the </w:t>
      </w:r>
      <w:r w:rsidR="004E5474">
        <w:t>m</w:t>
      </w:r>
      <w:r w:rsidR="004E5474" w:rsidRPr="00F93197">
        <w:t xml:space="preserve">arketing </w:t>
      </w:r>
      <w:r w:rsidR="004E5474">
        <w:t>c</w:t>
      </w:r>
      <w:r w:rsidR="004E5474" w:rsidRPr="00F93197">
        <w:t>ommitment</w:t>
      </w:r>
      <w:r w:rsidRPr="00F93197">
        <w:t xml:space="preserve">, </w:t>
      </w:r>
      <w:r w:rsidR="00FF4E93">
        <w:t>t</w:t>
      </w:r>
      <w:r w:rsidRPr="00F93197">
        <w:t xml:space="preserve">otal </w:t>
      </w:r>
      <w:r w:rsidR="004E5474">
        <w:t>i</w:t>
      </w:r>
      <w:r w:rsidR="004E5474" w:rsidRPr="00F93197">
        <w:t xml:space="preserve">nvestment </w:t>
      </w:r>
      <w:r w:rsidR="004E5474">
        <w:t>f</w:t>
      </w:r>
      <w:r w:rsidR="004E5474" w:rsidRPr="00F93197">
        <w:t xml:space="preserve">ee </w:t>
      </w:r>
      <w:r w:rsidRPr="00F93197">
        <w:t xml:space="preserve">and the </w:t>
      </w:r>
      <w:r w:rsidR="00FF4E93">
        <w:t>t</w:t>
      </w:r>
      <w:r w:rsidRPr="00F93197">
        <w:t xml:space="preserve">otal </w:t>
      </w:r>
      <w:r w:rsidR="004E5474">
        <w:t>a</w:t>
      </w:r>
      <w:r w:rsidR="004E5474" w:rsidRPr="00F93197">
        <w:t xml:space="preserve">dditional </w:t>
      </w:r>
      <w:r w:rsidR="004E5474">
        <w:t>f</w:t>
      </w:r>
      <w:r w:rsidRPr="00F93197">
        <w:t xml:space="preserve">ee outlined in </w:t>
      </w:r>
      <w:r w:rsidRPr="008333A4">
        <w:rPr>
          <w:b/>
          <w:bCs/>
        </w:rPr>
        <w:t>Exhibit C,</w:t>
      </w:r>
      <w:r w:rsidRPr="00F93197">
        <w:t xml:space="preserve"> Pricing Pages. </w:t>
      </w:r>
    </w:p>
    <w:p w14:paraId="594C595D" w14:textId="77777777" w:rsidR="00F93197" w:rsidRPr="00F93197" w:rsidRDefault="00F93197" w:rsidP="006D2C02">
      <w:pPr>
        <w:pStyle w:val="Heading4"/>
        <w:numPr>
          <w:ilvl w:val="0"/>
          <w:numId w:val="0"/>
        </w:numPr>
        <w:ind w:left="1260"/>
      </w:pPr>
    </w:p>
    <w:p w14:paraId="27E77750" w14:textId="654F41D2" w:rsidR="004E5474" w:rsidRPr="008333A4" w:rsidRDefault="001B24E0" w:rsidP="006D2C02">
      <w:pPr>
        <w:pStyle w:val="Heading4"/>
      </w:pPr>
      <w:r w:rsidRPr="008333A4">
        <w:rPr>
          <w:u w:val="single"/>
        </w:rPr>
        <w:t>Minimum</w:t>
      </w:r>
      <w:r w:rsidR="000F51DD" w:rsidRPr="008333A4">
        <w:rPr>
          <w:u w:val="single"/>
        </w:rPr>
        <w:t xml:space="preserve"> Marketing Commitment</w:t>
      </w:r>
      <w:r w:rsidR="004E5474">
        <w:rPr>
          <w:u w:val="single"/>
        </w:rPr>
        <w:t xml:space="preserve">: </w:t>
      </w:r>
      <w:r w:rsidR="004E5474" w:rsidRPr="008333A4">
        <w:t>The cost evaluation of the marketing commitment p</w:t>
      </w:r>
      <w:r w:rsidR="00D07A94">
        <w:t>rici</w:t>
      </w:r>
      <w:r w:rsidR="004E5474" w:rsidRPr="008333A4">
        <w:t xml:space="preserve">ng shall be </w:t>
      </w:r>
      <w:r w:rsidR="00D07A94" w:rsidRPr="008333A4">
        <w:t xml:space="preserve">based on the </w:t>
      </w:r>
      <w:r w:rsidR="00D07A94">
        <w:t xml:space="preserve">pricing provided by the vendor in response to minimum marketing commitment of the </w:t>
      </w:r>
      <w:r w:rsidR="00D07A94" w:rsidRPr="008333A4">
        <w:rPr>
          <w:b/>
          <w:bCs/>
        </w:rPr>
        <w:t>Exhibit C</w:t>
      </w:r>
      <w:r w:rsidR="00D07A94">
        <w:t xml:space="preserve">, Pricing Page. </w:t>
      </w:r>
    </w:p>
    <w:p w14:paraId="561CB16E" w14:textId="124228E7" w:rsidR="004E5474" w:rsidRDefault="004E5474" w:rsidP="006D2C02">
      <w:pPr>
        <w:pStyle w:val="Heading4"/>
        <w:numPr>
          <w:ilvl w:val="0"/>
          <w:numId w:val="0"/>
        </w:numPr>
        <w:ind w:left="1260"/>
      </w:pPr>
    </w:p>
    <w:p w14:paraId="039AEBBA" w14:textId="11469911" w:rsidR="000F51DD" w:rsidRPr="008333A4" w:rsidRDefault="00D07A94" w:rsidP="008333A4">
      <w:pPr>
        <w:pStyle w:val="Heading5"/>
      </w:pPr>
      <w:r>
        <w:t xml:space="preserve">The total cost for minimum marketing commitment shall be determined based on the total </w:t>
      </w:r>
      <w:r w:rsidR="00F93197" w:rsidRPr="008333A4">
        <w:t>for each year of the contract</w:t>
      </w:r>
      <w:r w:rsidR="00336CAA" w:rsidRPr="008333A4">
        <w:t xml:space="preserve"> outlined in Pricing Table 1 in </w:t>
      </w:r>
      <w:r w:rsidR="00336CAA" w:rsidRPr="008333A4">
        <w:rPr>
          <w:b/>
          <w:bCs/>
        </w:rPr>
        <w:t>Exhibit C</w:t>
      </w:r>
      <w:r w:rsidR="00336CAA" w:rsidRPr="008333A4">
        <w:t>, Pricing Pages</w:t>
      </w:r>
      <w:r w:rsidR="000F51DD" w:rsidRPr="008333A4">
        <w:t xml:space="preserve">; </w:t>
      </w:r>
    </w:p>
    <w:p w14:paraId="5DCDB5F4" w14:textId="77777777" w:rsidR="001A0AE0" w:rsidRPr="00336CAA" w:rsidRDefault="001A0AE0" w:rsidP="006D2C02">
      <w:pPr>
        <w:pStyle w:val="Heading4"/>
        <w:numPr>
          <w:ilvl w:val="0"/>
          <w:numId w:val="0"/>
        </w:numPr>
        <w:ind w:left="1260"/>
        <w:rPr>
          <w:highlight w:val="yellow"/>
        </w:rPr>
      </w:pPr>
    </w:p>
    <w:p w14:paraId="0FB08E38" w14:textId="1CF45F3D" w:rsidR="001A0AE0" w:rsidRPr="004620F3" w:rsidRDefault="001A0AE0" w:rsidP="001A0AE0">
      <w:pPr>
        <w:pStyle w:val="Heading5"/>
      </w:pPr>
      <w:r w:rsidRPr="004620F3">
        <w:t xml:space="preserve">Cost evaluation points </w:t>
      </w:r>
      <w:r>
        <w:t xml:space="preserve">for the </w:t>
      </w:r>
      <w:r w:rsidR="00D07A94">
        <w:t>m</w:t>
      </w:r>
      <w:r w:rsidR="00D07A94" w:rsidRPr="008333A4">
        <w:t xml:space="preserve">inimum </w:t>
      </w:r>
      <w:r w:rsidR="00D07A94">
        <w:t>m</w:t>
      </w:r>
      <w:r w:rsidR="00D07A94" w:rsidRPr="008333A4">
        <w:t xml:space="preserve">arketing </w:t>
      </w:r>
      <w:r w:rsidR="00D07A94">
        <w:t>c</w:t>
      </w:r>
      <w:r w:rsidR="00D07A94" w:rsidRPr="008333A4">
        <w:t>ommitment</w:t>
      </w:r>
      <w:r w:rsidR="00D07A94" w:rsidRPr="004620F3">
        <w:t xml:space="preserve"> </w:t>
      </w:r>
      <w:r w:rsidRPr="004620F3">
        <w:t>shall be determined from the result of the calculation stated above using the following formula:</w:t>
      </w:r>
    </w:p>
    <w:p w14:paraId="034CAFD9" w14:textId="77777777" w:rsidR="001A0AE0" w:rsidRPr="004620F3" w:rsidRDefault="001A0AE0" w:rsidP="001A0AE0"/>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
        <w:gridCol w:w="1620"/>
        <w:gridCol w:w="450"/>
        <w:gridCol w:w="1980"/>
      </w:tblGrid>
      <w:tr w:rsidR="001A0AE0" w:rsidRPr="004620F3" w14:paraId="3DE5E7F4" w14:textId="77777777" w:rsidTr="007B1DEE">
        <w:trPr>
          <w:cantSplit/>
          <w:trHeight w:val="324"/>
        </w:trPr>
        <w:tc>
          <w:tcPr>
            <w:tcW w:w="3600" w:type="dxa"/>
            <w:tcBorders>
              <w:top w:val="nil"/>
              <w:left w:val="nil"/>
              <w:right w:val="nil"/>
            </w:tcBorders>
            <w:vAlign w:val="bottom"/>
          </w:tcPr>
          <w:p w14:paraId="3002BF78" w14:textId="77777777" w:rsidR="001A0AE0" w:rsidRPr="004620F3" w:rsidRDefault="001A0AE0" w:rsidP="007B1DEE">
            <w:pPr>
              <w:jc w:val="center"/>
            </w:pPr>
            <w:r w:rsidRPr="004620F3">
              <w:t>Lowest Responsive Vendor’s Price</w:t>
            </w:r>
          </w:p>
        </w:tc>
        <w:tc>
          <w:tcPr>
            <w:tcW w:w="540" w:type="dxa"/>
            <w:vMerge w:val="restart"/>
            <w:tcBorders>
              <w:top w:val="nil"/>
              <w:left w:val="nil"/>
              <w:right w:val="nil"/>
            </w:tcBorders>
            <w:vAlign w:val="center"/>
          </w:tcPr>
          <w:p w14:paraId="74783BCE" w14:textId="77777777" w:rsidR="001A0AE0" w:rsidRPr="004620F3" w:rsidRDefault="001A0AE0" w:rsidP="007B1DEE">
            <w:pPr>
              <w:jc w:val="center"/>
            </w:pPr>
            <w:r w:rsidRPr="004620F3">
              <w:t>X</w:t>
            </w:r>
          </w:p>
        </w:tc>
        <w:tc>
          <w:tcPr>
            <w:tcW w:w="1620" w:type="dxa"/>
            <w:vMerge w:val="restart"/>
            <w:tcBorders>
              <w:top w:val="nil"/>
              <w:left w:val="nil"/>
              <w:right w:val="nil"/>
            </w:tcBorders>
            <w:vAlign w:val="center"/>
          </w:tcPr>
          <w:p w14:paraId="439B3D2E" w14:textId="03A7253B" w:rsidR="001A0AE0" w:rsidRPr="004620F3" w:rsidRDefault="001A0AE0" w:rsidP="007B1DEE">
            <w:pPr>
              <w:jc w:val="center"/>
              <w:rPr>
                <w:color w:val="FF0000"/>
              </w:rPr>
            </w:pPr>
            <w:r w:rsidRPr="004620F3">
              <w:t>Maximum Cost Evaluation Points (</w:t>
            </w:r>
            <w:r>
              <w:t>23</w:t>
            </w:r>
            <w:r w:rsidRPr="004620F3">
              <w:t>)</w:t>
            </w:r>
          </w:p>
        </w:tc>
        <w:tc>
          <w:tcPr>
            <w:tcW w:w="450" w:type="dxa"/>
            <w:vMerge w:val="restart"/>
            <w:tcBorders>
              <w:top w:val="nil"/>
              <w:left w:val="nil"/>
              <w:right w:val="nil"/>
            </w:tcBorders>
            <w:vAlign w:val="center"/>
          </w:tcPr>
          <w:p w14:paraId="3586E48E" w14:textId="77777777" w:rsidR="001A0AE0" w:rsidRPr="004620F3" w:rsidRDefault="001A0AE0" w:rsidP="007B1DEE">
            <w:pPr>
              <w:jc w:val="center"/>
            </w:pPr>
            <w:r w:rsidRPr="004620F3">
              <w:t>=</w:t>
            </w:r>
          </w:p>
        </w:tc>
        <w:tc>
          <w:tcPr>
            <w:tcW w:w="1980" w:type="dxa"/>
            <w:vMerge w:val="restart"/>
            <w:tcBorders>
              <w:top w:val="nil"/>
              <w:left w:val="nil"/>
              <w:right w:val="nil"/>
            </w:tcBorders>
            <w:vAlign w:val="center"/>
          </w:tcPr>
          <w:p w14:paraId="12FAE312" w14:textId="77777777" w:rsidR="001A0AE0" w:rsidRPr="004620F3" w:rsidRDefault="001A0AE0" w:rsidP="007B1DEE">
            <w:pPr>
              <w:jc w:val="center"/>
            </w:pPr>
            <w:r w:rsidRPr="004620F3">
              <w:t>Assigned Cost Points</w:t>
            </w:r>
          </w:p>
        </w:tc>
      </w:tr>
      <w:tr w:rsidR="001A0AE0" w:rsidRPr="006D2C02" w14:paraId="317A407A" w14:textId="77777777" w:rsidTr="007B1DEE">
        <w:trPr>
          <w:cantSplit/>
        </w:trPr>
        <w:tc>
          <w:tcPr>
            <w:tcW w:w="3600" w:type="dxa"/>
            <w:tcBorders>
              <w:left w:val="nil"/>
              <w:bottom w:val="nil"/>
              <w:right w:val="nil"/>
            </w:tcBorders>
            <w:vAlign w:val="center"/>
          </w:tcPr>
          <w:p w14:paraId="3800613F" w14:textId="77777777" w:rsidR="001A0AE0" w:rsidRPr="006D2C02" w:rsidRDefault="001A0AE0" w:rsidP="007B1DEE">
            <w:pPr>
              <w:jc w:val="center"/>
            </w:pPr>
            <w:r w:rsidRPr="006D2C02">
              <w:t>Compared Vendor’s Price</w:t>
            </w:r>
          </w:p>
        </w:tc>
        <w:tc>
          <w:tcPr>
            <w:tcW w:w="540" w:type="dxa"/>
            <w:vMerge/>
            <w:tcBorders>
              <w:left w:val="nil"/>
              <w:bottom w:val="nil"/>
              <w:right w:val="nil"/>
            </w:tcBorders>
          </w:tcPr>
          <w:p w14:paraId="019F6D0E" w14:textId="77777777" w:rsidR="001A0AE0" w:rsidRPr="006D2C02" w:rsidRDefault="001A0AE0" w:rsidP="007B1DEE"/>
        </w:tc>
        <w:tc>
          <w:tcPr>
            <w:tcW w:w="1620" w:type="dxa"/>
            <w:vMerge/>
            <w:tcBorders>
              <w:left w:val="nil"/>
              <w:bottom w:val="nil"/>
              <w:right w:val="nil"/>
            </w:tcBorders>
          </w:tcPr>
          <w:p w14:paraId="5C276A48" w14:textId="77777777" w:rsidR="001A0AE0" w:rsidRPr="006D2C02" w:rsidRDefault="001A0AE0" w:rsidP="007B1DEE"/>
        </w:tc>
        <w:tc>
          <w:tcPr>
            <w:tcW w:w="450" w:type="dxa"/>
            <w:vMerge/>
            <w:tcBorders>
              <w:left w:val="nil"/>
              <w:bottom w:val="nil"/>
              <w:right w:val="nil"/>
            </w:tcBorders>
          </w:tcPr>
          <w:p w14:paraId="6F252ED6" w14:textId="77777777" w:rsidR="001A0AE0" w:rsidRPr="006D2C02" w:rsidRDefault="001A0AE0" w:rsidP="007B1DEE"/>
        </w:tc>
        <w:tc>
          <w:tcPr>
            <w:tcW w:w="1980" w:type="dxa"/>
            <w:vMerge/>
            <w:tcBorders>
              <w:left w:val="nil"/>
              <w:bottom w:val="nil"/>
              <w:right w:val="nil"/>
            </w:tcBorders>
          </w:tcPr>
          <w:p w14:paraId="0082B584" w14:textId="77777777" w:rsidR="001A0AE0" w:rsidRPr="006D2C02" w:rsidRDefault="001A0AE0" w:rsidP="007B1DEE"/>
        </w:tc>
      </w:tr>
    </w:tbl>
    <w:p w14:paraId="56F878E8" w14:textId="77777777" w:rsidR="003D4568" w:rsidRPr="006D2C02" w:rsidRDefault="003D4568" w:rsidP="001A0AE0"/>
    <w:p w14:paraId="38994C3C" w14:textId="0859E9E6" w:rsidR="003D4568" w:rsidRPr="006D2C02" w:rsidRDefault="006D2C02" w:rsidP="006D2C02">
      <w:pPr>
        <w:pStyle w:val="Heading4"/>
        <w:ind w:hanging="450"/>
      </w:pPr>
      <w:r>
        <w:lastRenderedPageBreak/>
        <w:t xml:space="preserve"> </w:t>
      </w:r>
      <w:r w:rsidR="003D4568" w:rsidRPr="006D2C02">
        <w:rPr>
          <w:u w:val="single"/>
        </w:rPr>
        <w:t>Investment Fee</w:t>
      </w:r>
      <w:r w:rsidR="003D4568" w:rsidRPr="006D2C02">
        <w:t>:  The cost evaluation of the Investment fee shall be based on the sum of the maximum total fee percentages stated on the Pricing Table 2 on Exhibit C, Pricing Page for the (1) Total Direct Plan – Age-Based or Year of Enrollment Options maximum percentage, (2) Total Direct Plan – Asset Allocation (Statics Options) Fees maximum percentage, (3) Total Direct Plan – Individual (Options) Mutual Fund maximum percentage, and (4) Total Direct Plan – Capital Preservation maximum percentage.</w:t>
      </w:r>
    </w:p>
    <w:p w14:paraId="3371BEFB" w14:textId="77777777" w:rsidR="003D4568" w:rsidRPr="006D2C02" w:rsidRDefault="003D4568" w:rsidP="0095259D">
      <w:pPr>
        <w:pStyle w:val="Heading4"/>
        <w:numPr>
          <w:ilvl w:val="0"/>
          <w:numId w:val="0"/>
        </w:numPr>
        <w:ind w:left="432"/>
      </w:pPr>
    </w:p>
    <w:p w14:paraId="41EC59C3" w14:textId="4B59A374" w:rsidR="001A0AE0" w:rsidRPr="004620F3" w:rsidRDefault="001A0AE0" w:rsidP="001A0AE0">
      <w:pPr>
        <w:pStyle w:val="Heading5"/>
      </w:pPr>
      <w:r w:rsidRPr="006D2C02">
        <w:t xml:space="preserve">Cost evaluation points for the </w:t>
      </w:r>
      <w:r w:rsidR="00D07A94" w:rsidRPr="006D2C02">
        <w:t>total estimated investment fee cost s</w:t>
      </w:r>
      <w:r w:rsidR="00D07A94" w:rsidRPr="004620F3">
        <w:t xml:space="preserve">hall </w:t>
      </w:r>
      <w:r w:rsidRPr="004620F3">
        <w:t>be determined from the result of the calculation stated above using the following formula:</w:t>
      </w:r>
    </w:p>
    <w:p w14:paraId="233C5F10" w14:textId="77777777" w:rsidR="001A0AE0" w:rsidRPr="004620F3" w:rsidRDefault="001A0AE0" w:rsidP="001A0AE0"/>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
        <w:gridCol w:w="1620"/>
        <w:gridCol w:w="450"/>
        <w:gridCol w:w="1980"/>
      </w:tblGrid>
      <w:tr w:rsidR="001A0AE0" w:rsidRPr="004620F3" w14:paraId="6C0A3679" w14:textId="77777777" w:rsidTr="007B1DEE">
        <w:trPr>
          <w:cantSplit/>
          <w:trHeight w:val="324"/>
        </w:trPr>
        <w:tc>
          <w:tcPr>
            <w:tcW w:w="3600" w:type="dxa"/>
            <w:tcBorders>
              <w:top w:val="nil"/>
              <w:left w:val="nil"/>
              <w:right w:val="nil"/>
            </w:tcBorders>
            <w:vAlign w:val="bottom"/>
          </w:tcPr>
          <w:p w14:paraId="5E17BEC1" w14:textId="77777777" w:rsidR="001A0AE0" w:rsidRPr="004620F3" w:rsidRDefault="001A0AE0" w:rsidP="007B1DEE">
            <w:pPr>
              <w:jc w:val="center"/>
            </w:pPr>
            <w:r w:rsidRPr="004620F3">
              <w:t>Lowest Responsive Vendor’s Price</w:t>
            </w:r>
          </w:p>
        </w:tc>
        <w:tc>
          <w:tcPr>
            <w:tcW w:w="540" w:type="dxa"/>
            <w:vMerge w:val="restart"/>
            <w:tcBorders>
              <w:top w:val="nil"/>
              <w:left w:val="nil"/>
              <w:right w:val="nil"/>
            </w:tcBorders>
            <w:vAlign w:val="center"/>
          </w:tcPr>
          <w:p w14:paraId="4FFDD910" w14:textId="77777777" w:rsidR="001A0AE0" w:rsidRPr="004620F3" w:rsidRDefault="001A0AE0" w:rsidP="007B1DEE">
            <w:pPr>
              <w:jc w:val="center"/>
            </w:pPr>
            <w:r w:rsidRPr="004620F3">
              <w:t>X</w:t>
            </w:r>
          </w:p>
        </w:tc>
        <w:tc>
          <w:tcPr>
            <w:tcW w:w="1620" w:type="dxa"/>
            <w:vMerge w:val="restart"/>
            <w:tcBorders>
              <w:top w:val="nil"/>
              <w:left w:val="nil"/>
              <w:right w:val="nil"/>
            </w:tcBorders>
            <w:vAlign w:val="center"/>
          </w:tcPr>
          <w:p w14:paraId="587D2AAE" w14:textId="3F8788C0" w:rsidR="001A0AE0" w:rsidRPr="004620F3" w:rsidRDefault="001A0AE0" w:rsidP="007B1DEE">
            <w:pPr>
              <w:jc w:val="center"/>
              <w:rPr>
                <w:color w:val="FF0000"/>
              </w:rPr>
            </w:pPr>
            <w:r w:rsidRPr="004620F3">
              <w:t>Maximum Cost Evaluation Points (</w:t>
            </w:r>
            <w:r>
              <w:t>23</w:t>
            </w:r>
            <w:r w:rsidRPr="004620F3">
              <w:t>)</w:t>
            </w:r>
          </w:p>
        </w:tc>
        <w:tc>
          <w:tcPr>
            <w:tcW w:w="450" w:type="dxa"/>
            <w:vMerge w:val="restart"/>
            <w:tcBorders>
              <w:top w:val="nil"/>
              <w:left w:val="nil"/>
              <w:right w:val="nil"/>
            </w:tcBorders>
            <w:vAlign w:val="center"/>
          </w:tcPr>
          <w:p w14:paraId="54DB3651" w14:textId="77777777" w:rsidR="001A0AE0" w:rsidRPr="004620F3" w:rsidRDefault="001A0AE0" w:rsidP="007B1DEE">
            <w:pPr>
              <w:jc w:val="center"/>
            </w:pPr>
            <w:r w:rsidRPr="004620F3">
              <w:t>=</w:t>
            </w:r>
          </w:p>
        </w:tc>
        <w:tc>
          <w:tcPr>
            <w:tcW w:w="1980" w:type="dxa"/>
            <w:vMerge w:val="restart"/>
            <w:tcBorders>
              <w:top w:val="nil"/>
              <w:left w:val="nil"/>
              <w:right w:val="nil"/>
            </w:tcBorders>
            <w:vAlign w:val="center"/>
          </w:tcPr>
          <w:p w14:paraId="78BFAAD9" w14:textId="77777777" w:rsidR="001A0AE0" w:rsidRPr="004620F3" w:rsidRDefault="001A0AE0" w:rsidP="007B1DEE">
            <w:pPr>
              <w:jc w:val="center"/>
            </w:pPr>
            <w:r w:rsidRPr="004620F3">
              <w:t>Assigned Cost Points</w:t>
            </w:r>
          </w:p>
        </w:tc>
      </w:tr>
      <w:tr w:rsidR="001A0AE0" w:rsidRPr="004620F3" w14:paraId="7CBEA31D" w14:textId="77777777" w:rsidTr="007B1DEE">
        <w:trPr>
          <w:cantSplit/>
        </w:trPr>
        <w:tc>
          <w:tcPr>
            <w:tcW w:w="3600" w:type="dxa"/>
            <w:tcBorders>
              <w:left w:val="nil"/>
              <w:bottom w:val="nil"/>
              <w:right w:val="nil"/>
            </w:tcBorders>
            <w:vAlign w:val="center"/>
          </w:tcPr>
          <w:p w14:paraId="5ED8B2AC" w14:textId="77777777" w:rsidR="001A0AE0" w:rsidRPr="004620F3" w:rsidRDefault="001A0AE0" w:rsidP="007B1DEE">
            <w:pPr>
              <w:jc w:val="center"/>
            </w:pPr>
            <w:r w:rsidRPr="004620F3">
              <w:t>Compared Vendor’s Price</w:t>
            </w:r>
          </w:p>
        </w:tc>
        <w:tc>
          <w:tcPr>
            <w:tcW w:w="540" w:type="dxa"/>
            <w:vMerge/>
            <w:tcBorders>
              <w:left w:val="nil"/>
              <w:bottom w:val="nil"/>
              <w:right w:val="nil"/>
            </w:tcBorders>
          </w:tcPr>
          <w:p w14:paraId="3A4B4DEC" w14:textId="77777777" w:rsidR="001A0AE0" w:rsidRPr="004620F3" w:rsidRDefault="001A0AE0" w:rsidP="007B1DEE"/>
        </w:tc>
        <w:tc>
          <w:tcPr>
            <w:tcW w:w="1620" w:type="dxa"/>
            <w:vMerge/>
            <w:tcBorders>
              <w:left w:val="nil"/>
              <w:bottom w:val="nil"/>
              <w:right w:val="nil"/>
            </w:tcBorders>
          </w:tcPr>
          <w:p w14:paraId="75F91D9D" w14:textId="77777777" w:rsidR="001A0AE0" w:rsidRPr="004620F3" w:rsidRDefault="001A0AE0" w:rsidP="007B1DEE"/>
        </w:tc>
        <w:tc>
          <w:tcPr>
            <w:tcW w:w="450" w:type="dxa"/>
            <w:vMerge/>
            <w:tcBorders>
              <w:left w:val="nil"/>
              <w:bottom w:val="nil"/>
              <w:right w:val="nil"/>
            </w:tcBorders>
          </w:tcPr>
          <w:p w14:paraId="70F209CA" w14:textId="77777777" w:rsidR="001A0AE0" w:rsidRPr="004620F3" w:rsidRDefault="001A0AE0" w:rsidP="007B1DEE"/>
        </w:tc>
        <w:tc>
          <w:tcPr>
            <w:tcW w:w="1980" w:type="dxa"/>
            <w:vMerge/>
            <w:tcBorders>
              <w:left w:val="nil"/>
              <w:bottom w:val="nil"/>
              <w:right w:val="nil"/>
            </w:tcBorders>
          </w:tcPr>
          <w:p w14:paraId="106E9108" w14:textId="77777777" w:rsidR="001A0AE0" w:rsidRPr="004620F3" w:rsidRDefault="001A0AE0" w:rsidP="007B1DEE"/>
        </w:tc>
      </w:tr>
    </w:tbl>
    <w:p w14:paraId="38848D1E" w14:textId="77777777" w:rsidR="001A0AE0" w:rsidRPr="004620F3" w:rsidRDefault="001A0AE0" w:rsidP="001A0AE0">
      <w:pPr>
        <w:rPr>
          <w:snapToGrid w:val="0"/>
        </w:rPr>
      </w:pPr>
    </w:p>
    <w:p w14:paraId="39C60006" w14:textId="77777777" w:rsidR="00A53350" w:rsidRPr="008333A4" w:rsidRDefault="00A53350" w:rsidP="00A53350">
      <w:pPr>
        <w:pStyle w:val="ListParagraph"/>
      </w:pPr>
    </w:p>
    <w:p w14:paraId="4209A64C" w14:textId="6492F9A6" w:rsidR="00042D58" w:rsidRPr="008333A4" w:rsidRDefault="00AC7F30" w:rsidP="006D2C02">
      <w:pPr>
        <w:pStyle w:val="Heading4"/>
      </w:pPr>
      <w:r w:rsidRPr="008333A4">
        <w:rPr>
          <w:u w:val="single"/>
        </w:rPr>
        <w:t>Additional Fees Cost</w:t>
      </w:r>
      <w:r w:rsidR="00D07A94" w:rsidRPr="008333A4">
        <w:t>: The cost evaluation for additional fee costs</w:t>
      </w:r>
      <w:r w:rsidR="006D5F61" w:rsidRPr="008333A4">
        <w:t xml:space="preserve"> shall be based on the</w:t>
      </w:r>
      <w:r w:rsidR="00F438DF">
        <w:t xml:space="preserve"> sum of the </w:t>
      </w:r>
      <w:r w:rsidR="006D5F61" w:rsidRPr="008333A4">
        <w:t xml:space="preserve"> </w:t>
      </w:r>
      <w:r w:rsidR="00D07A94" w:rsidRPr="008333A4">
        <w:t>additional fee</w:t>
      </w:r>
      <w:r w:rsidR="005D4088" w:rsidRPr="008333A4">
        <w:t xml:space="preserve"> </w:t>
      </w:r>
      <w:r w:rsidR="00DF26F8" w:rsidRPr="008333A4">
        <w:t>price</w:t>
      </w:r>
      <w:r w:rsidR="005D4088" w:rsidRPr="008333A4">
        <w:t xml:space="preserve"> provided by the vendor on</w:t>
      </w:r>
      <w:r w:rsidR="006D5F61" w:rsidRPr="008333A4">
        <w:t xml:space="preserve"> </w:t>
      </w:r>
      <w:r w:rsidR="006D5F61" w:rsidRPr="00607335">
        <w:rPr>
          <w:b/>
          <w:bCs/>
        </w:rPr>
        <w:t>Exhibit C,</w:t>
      </w:r>
      <w:r w:rsidR="006D5F61" w:rsidRPr="008333A4">
        <w:t xml:space="preserve"> Pricing Table 3 multiplied by </w:t>
      </w:r>
      <w:r w:rsidR="005D4088" w:rsidRPr="008333A4">
        <w:t>the following estimated quantities</w:t>
      </w:r>
      <w:r w:rsidR="00D07A94" w:rsidRPr="008333A4">
        <w:t>:</w:t>
      </w:r>
    </w:p>
    <w:p w14:paraId="250EC572" w14:textId="77777777" w:rsidR="005D4088" w:rsidRPr="008333A4" w:rsidRDefault="005D4088" w:rsidP="006D2C02">
      <w:pPr>
        <w:pStyle w:val="Heading4"/>
        <w:numPr>
          <w:ilvl w:val="0"/>
          <w:numId w:val="0"/>
        </w:numPr>
        <w:ind w:left="1260"/>
      </w:pPr>
    </w:p>
    <w:tbl>
      <w:tblPr>
        <w:tblStyle w:val="TableGrid"/>
        <w:tblW w:w="6984" w:type="dxa"/>
        <w:jc w:val="center"/>
        <w:tblLayout w:type="fixed"/>
        <w:tblLook w:val="04A0" w:firstRow="1" w:lastRow="0" w:firstColumn="1" w:lastColumn="0" w:noHBand="0" w:noVBand="1"/>
      </w:tblPr>
      <w:tblGrid>
        <w:gridCol w:w="1975"/>
        <w:gridCol w:w="5009"/>
      </w:tblGrid>
      <w:tr w:rsidR="005D4088" w:rsidRPr="00D07A94" w14:paraId="0FABC748" w14:textId="77777777" w:rsidTr="008333A4">
        <w:trPr>
          <w:trHeight w:val="467"/>
          <w:jc w:val="center"/>
        </w:trPr>
        <w:tc>
          <w:tcPr>
            <w:tcW w:w="1975" w:type="dxa"/>
            <w:vAlign w:val="center"/>
          </w:tcPr>
          <w:p w14:paraId="223A7822" w14:textId="7FAE31BA" w:rsidR="005D4088" w:rsidRPr="005F19FE" w:rsidRDefault="00AC7F30" w:rsidP="00AC7F30">
            <w:pPr>
              <w:ind w:left="-23" w:firstLine="5"/>
              <w:jc w:val="center"/>
              <w:rPr>
                <w:rFonts w:ascii="Times New Roman" w:hAnsi="Times New Roman"/>
                <w:sz w:val="22"/>
              </w:rPr>
            </w:pPr>
            <w:r w:rsidRPr="00A72644">
              <w:rPr>
                <w:rFonts w:ascii="Times New Roman" w:hAnsi="Times New Roman"/>
                <w:sz w:val="22"/>
              </w:rPr>
              <w:t>Estimated Quantities</w:t>
            </w:r>
          </w:p>
        </w:tc>
        <w:tc>
          <w:tcPr>
            <w:tcW w:w="5009" w:type="dxa"/>
            <w:vAlign w:val="center"/>
          </w:tcPr>
          <w:p w14:paraId="619A554D" w14:textId="77777777" w:rsidR="005D4088" w:rsidRPr="005F19FE" w:rsidRDefault="005D4088" w:rsidP="005D4088">
            <w:pPr>
              <w:ind w:left="-23" w:firstLine="0"/>
              <w:jc w:val="center"/>
              <w:rPr>
                <w:rFonts w:ascii="Times New Roman" w:hAnsi="Times New Roman"/>
                <w:sz w:val="22"/>
              </w:rPr>
            </w:pPr>
          </w:p>
          <w:p w14:paraId="36A5BF61" w14:textId="106B5877" w:rsidR="00D12737" w:rsidRPr="005F19FE" w:rsidRDefault="00D12737" w:rsidP="005D4088">
            <w:pPr>
              <w:ind w:left="-23" w:firstLine="0"/>
              <w:jc w:val="center"/>
              <w:rPr>
                <w:rFonts w:ascii="Times New Roman" w:hAnsi="Times New Roman"/>
                <w:sz w:val="22"/>
              </w:rPr>
            </w:pPr>
            <w:r w:rsidRPr="00A72644">
              <w:rPr>
                <w:rFonts w:ascii="Times New Roman" w:hAnsi="Times New Roman"/>
                <w:sz w:val="22"/>
              </w:rPr>
              <w:t>Fee Type</w:t>
            </w:r>
          </w:p>
        </w:tc>
      </w:tr>
      <w:tr w:rsidR="005D4088" w:rsidRPr="00D07A94" w14:paraId="73D3E847" w14:textId="77777777" w:rsidTr="008333A4">
        <w:trPr>
          <w:trHeight w:val="340"/>
          <w:jc w:val="center"/>
        </w:trPr>
        <w:tc>
          <w:tcPr>
            <w:tcW w:w="1975" w:type="dxa"/>
          </w:tcPr>
          <w:p w14:paraId="6E0716E1" w14:textId="13B8B5F9" w:rsidR="005D4088" w:rsidRPr="005F19FE" w:rsidRDefault="00BC1DD9" w:rsidP="005D4088">
            <w:pPr>
              <w:ind w:left="-23" w:firstLine="5"/>
              <w:jc w:val="center"/>
              <w:rPr>
                <w:rFonts w:ascii="Times New Roman" w:hAnsi="Times New Roman"/>
                <w:sz w:val="22"/>
              </w:rPr>
            </w:pPr>
            <w:r>
              <w:rPr>
                <w:rFonts w:ascii="Times New Roman" w:hAnsi="Times New Roman"/>
                <w:sz w:val="22"/>
              </w:rPr>
              <w:t>100</w:t>
            </w:r>
          </w:p>
        </w:tc>
        <w:tc>
          <w:tcPr>
            <w:tcW w:w="5009" w:type="dxa"/>
            <w:vAlign w:val="center"/>
          </w:tcPr>
          <w:p w14:paraId="2105BA97" w14:textId="529CD26E"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Paper Delivery - Statements</w:t>
            </w:r>
          </w:p>
        </w:tc>
      </w:tr>
      <w:tr w:rsidR="005D4088" w:rsidRPr="00D07A94" w14:paraId="064274D5" w14:textId="77777777" w:rsidTr="008333A4">
        <w:trPr>
          <w:trHeight w:val="397"/>
          <w:jc w:val="center"/>
        </w:trPr>
        <w:tc>
          <w:tcPr>
            <w:tcW w:w="1975" w:type="dxa"/>
          </w:tcPr>
          <w:p w14:paraId="2C3EF466" w14:textId="30B89F7A" w:rsidR="005D4088" w:rsidRPr="005F19FE" w:rsidRDefault="00BC1DD9" w:rsidP="005D4088">
            <w:pPr>
              <w:ind w:left="-23" w:firstLine="5"/>
              <w:jc w:val="center"/>
              <w:rPr>
                <w:rFonts w:ascii="Times New Roman" w:hAnsi="Times New Roman"/>
                <w:sz w:val="22"/>
              </w:rPr>
            </w:pPr>
            <w:r>
              <w:rPr>
                <w:rFonts w:ascii="Times New Roman" w:hAnsi="Times New Roman"/>
                <w:sz w:val="22"/>
              </w:rPr>
              <w:t>100</w:t>
            </w:r>
          </w:p>
        </w:tc>
        <w:tc>
          <w:tcPr>
            <w:tcW w:w="5009" w:type="dxa"/>
            <w:vAlign w:val="center"/>
          </w:tcPr>
          <w:p w14:paraId="4C08BCDE" w14:textId="14E27733"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Paper Delivery – Disclos</w:t>
            </w:r>
            <w:r w:rsidR="00C216DC" w:rsidRPr="00A72644">
              <w:rPr>
                <w:rFonts w:ascii="Times New Roman" w:hAnsi="Times New Roman"/>
                <w:sz w:val="22"/>
              </w:rPr>
              <w:t xml:space="preserve">ure </w:t>
            </w:r>
            <w:r w:rsidRPr="00A72644">
              <w:rPr>
                <w:rFonts w:ascii="Times New Roman" w:hAnsi="Times New Roman"/>
                <w:sz w:val="22"/>
              </w:rPr>
              <w:t>Documents</w:t>
            </w:r>
          </w:p>
        </w:tc>
      </w:tr>
      <w:tr w:rsidR="005D4088" w:rsidRPr="00D07A94" w14:paraId="1ED086EF" w14:textId="77777777" w:rsidTr="008333A4">
        <w:trPr>
          <w:trHeight w:val="397"/>
          <w:jc w:val="center"/>
        </w:trPr>
        <w:tc>
          <w:tcPr>
            <w:tcW w:w="1975" w:type="dxa"/>
          </w:tcPr>
          <w:p w14:paraId="61929891" w14:textId="233866E2" w:rsidR="005D4088" w:rsidRPr="005F19FE" w:rsidRDefault="00BC1DD9" w:rsidP="005D4088">
            <w:pPr>
              <w:ind w:left="-23" w:firstLine="5"/>
              <w:jc w:val="center"/>
              <w:rPr>
                <w:rFonts w:ascii="Times New Roman" w:hAnsi="Times New Roman"/>
                <w:sz w:val="22"/>
              </w:rPr>
            </w:pPr>
            <w:r>
              <w:rPr>
                <w:rFonts w:ascii="Times New Roman" w:hAnsi="Times New Roman"/>
                <w:sz w:val="22"/>
              </w:rPr>
              <w:t>100</w:t>
            </w:r>
          </w:p>
        </w:tc>
        <w:tc>
          <w:tcPr>
            <w:tcW w:w="5009" w:type="dxa"/>
            <w:vAlign w:val="center"/>
          </w:tcPr>
          <w:p w14:paraId="3E88BD3C" w14:textId="0632AFE5"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Wire Transfer</w:t>
            </w:r>
          </w:p>
        </w:tc>
      </w:tr>
      <w:tr w:rsidR="005D4088" w:rsidRPr="00D07A94" w14:paraId="4E39A2AB" w14:textId="77777777" w:rsidTr="008333A4">
        <w:trPr>
          <w:trHeight w:val="462"/>
          <w:jc w:val="center"/>
        </w:trPr>
        <w:tc>
          <w:tcPr>
            <w:tcW w:w="1975" w:type="dxa"/>
          </w:tcPr>
          <w:p w14:paraId="56C8D7D3" w14:textId="4EAE4DAF" w:rsidR="005D4088" w:rsidRPr="005F19FE" w:rsidRDefault="00BC1DD9" w:rsidP="005D4088">
            <w:pPr>
              <w:ind w:left="-23" w:firstLine="5"/>
              <w:jc w:val="center"/>
              <w:rPr>
                <w:rFonts w:ascii="Times New Roman" w:hAnsi="Times New Roman"/>
                <w:sz w:val="22"/>
              </w:rPr>
            </w:pPr>
            <w:r>
              <w:rPr>
                <w:rFonts w:ascii="Times New Roman" w:hAnsi="Times New Roman"/>
                <w:sz w:val="22"/>
              </w:rPr>
              <w:t>2</w:t>
            </w:r>
            <w:r w:rsidR="00B25C5A">
              <w:rPr>
                <w:rFonts w:ascii="Times New Roman" w:hAnsi="Times New Roman"/>
                <w:sz w:val="22"/>
              </w:rPr>
              <w:t>,</w:t>
            </w:r>
            <w:r>
              <w:rPr>
                <w:rFonts w:ascii="Times New Roman" w:hAnsi="Times New Roman"/>
                <w:sz w:val="22"/>
              </w:rPr>
              <w:t>500</w:t>
            </w:r>
          </w:p>
        </w:tc>
        <w:tc>
          <w:tcPr>
            <w:tcW w:w="5009" w:type="dxa"/>
            <w:vAlign w:val="center"/>
          </w:tcPr>
          <w:p w14:paraId="40D53406" w14:textId="4FF3CB3E"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Overnight Delivery</w:t>
            </w:r>
          </w:p>
        </w:tc>
      </w:tr>
      <w:tr w:rsidR="005D4088" w:rsidRPr="00D07A94" w14:paraId="06F593C5" w14:textId="77777777" w:rsidTr="008333A4">
        <w:trPr>
          <w:trHeight w:val="462"/>
          <w:jc w:val="center"/>
        </w:trPr>
        <w:tc>
          <w:tcPr>
            <w:tcW w:w="1975" w:type="dxa"/>
          </w:tcPr>
          <w:p w14:paraId="667206BB" w14:textId="67D88E0A" w:rsidR="005D4088" w:rsidRPr="005F19FE" w:rsidRDefault="00BC1DD9" w:rsidP="005D4088">
            <w:pPr>
              <w:ind w:left="-23" w:firstLine="5"/>
              <w:jc w:val="center"/>
              <w:rPr>
                <w:rFonts w:ascii="Times New Roman" w:hAnsi="Times New Roman"/>
                <w:sz w:val="22"/>
              </w:rPr>
            </w:pPr>
            <w:r>
              <w:rPr>
                <w:rFonts w:ascii="Times New Roman" w:hAnsi="Times New Roman"/>
                <w:sz w:val="22"/>
              </w:rPr>
              <w:t>2</w:t>
            </w:r>
            <w:r w:rsidR="00B25C5A">
              <w:rPr>
                <w:rFonts w:ascii="Times New Roman" w:hAnsi="Times New Roman"/>
                <w:sz w:val="22"/>
              </w:rPr>
              <w:t>,</w:t>
            </w:r>
            <w:r>
              <w:rPr>
                <w:rFonts w:ascii="Times New Roman" w:hAnsi="Times New Roman"/>
                <w:sz w:val="22"/>
              </w:rPr>
              <w:t>000</w:t>
            </w:r>
          </w:p>
        </w:tc>
        <w:tc>
          <w:tcPr>
            <w:tcW w:w="5009" w:type="dxa"/>
            <w:vAlign w:val="center"/>
          </w:tcPr>
          <w:p w14:paraId="142267D2" w14:textId="720C8C5F"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Prepaid/Debit Cards</w:t>
            </w:r>
          </w:p>
        </w:tc>
      </w:tr>
      <w:tr w:rsidR="005D4088" w:rsidRPr="00D07A94" w14:paraId="32321524" w14:textId="77777777" w:rsidTr="008333A4">
        <w:trPr>
          <w:trHeight w:val="470"/>
          <w:jc w:val="center"/>
        </w:trPr>
        <w:tc>
          <w:tcPr>
            <w:tcW w:w="1975" w:type="dxa"/>
          </w:tcPr>
          <w:p w14:paraId="2331A9AC" w14:textId="5A5613F1" w:rsidR="005D4088" w:rsidRPr="005F19FE" w:rsidRDefault="00BC1DD9" w:rsidP="005D4088">
            <w:pPr>
              <w:ind w:left="-23" w:firstLine="5"/>
              <w:jc w:val="center"/>
              <w:rPr>
                <w:rFonts w:ascii="Times New Roman" w:hAnsi="Times New Roman"/>
                <w:sz w:val="22"/>
              </w:rPr>
            </w:pPr>
            <w:r>
              <w:rPr>
                <w:rFonts w:ascii="Times New Roman" w:hAnsi="Times New Roman"/>
                <w:sz w:val="22"/>
              </w:rPr>
              <w:t>2</w:t>
            </w:r>
            <w:r w:rsidR="00B25C5A">
              <w:rPr>
                <w:rFonts w:ascii="Times New Roman" w:hAnsi="Times New Roman"/>
                <w:sz w:val="22"/>
              </w:rPr>
              <w:t>,</w:t>
            </w:r>
            <w:r>
              <w:rPr>
                <w:rFonts w:ascii="Times New Roman" w:hAnsi="Times New Roman"/>
                <w:sz w:val="22"/>
              </w:rPr>
              <w:t>000</w:t>
            </w:r>
          </w:p>
        </w:tc>
        <w:tc>
          <w:tcPr>
            <w:tcW w:w="5009" w:type="dxa"/>
            <w:vAlign w:val="center"/>
          </w:tcPr>
          <w:p w14:paraId="1632B40D" w14:textId="3F791544"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Rejected or Failed Contributions</w:t>
            </w:r>
          </w:p>
        </w:tc>
      </w:tr>
      <w:tr w:rsidR="005D4088" w:rsidRPr="00D07A94" w14:paraId="2FDB99F4" w14:textId="77777777" w:rsidTr="008333A4">
        <w:trPr>
          <w:trHeight w:val="486"/>
          <w:jc w:val="center"/>
        </w:trPr>
        <w:tc>
          <w:tcPr>
            <w:tcW w:w="1975" w:type="dxa"/>
          </w:tcPr>
          <w:p w14:paraId="124E84BF" w14:textId="3DC54510" w:rsidR="005D4088" w:rsidRPr="005F19FE" w:rsidRDefault="00BC1DD9" w:rsidP="005D4088">
            <w:pPr>
              <w:ind w:left="-23" w:firstLine="5"/>
              <w:jc w:val="center"/>
              <w:rPr>
                <w:rFonts w:ascii="Times New Roman" w:hAnsi="Times New Roman"/>
                <w:sz w:val="22"/>
              </w:rPr>
            </w:pPr>
            <w:r>
              <w:rPr>
                <w:rFonts w:ascii="Times New Roman" w:hAnsi="Times New Roman"/>
                <w:sz w:val="22"/>
              </w:rPr>
              <w:t>1</w:t>
            </w:r>
            <w:r w:rsidR="00B25C5A">
              <w:rPr>
                <w:rFonts w:ascii="Times New Roman" w:hAnsi="Times New Roman"/>
                <w:sz w:val="22"/>
              </w:rPr>
              <w:t>,</w:t>
            </w:r>
            <w:r>
              <w:rPr>
                <w:rFonts w:ascii="Times New Roman" w:hAnsi="Times New Roman"/>
                <w:sz w:val="22"/>
              </w:rPr>
              <w:t>500</w:t>
            </w:r>
          </w:p>
        </w:tc>
        <w:tc>
          <w:tcPr>
            <w:tcW w:w="5009" w:type="dxa"/>
            <w:vAlign w:val="center"/>
          </w:tcPr>
          <w:p w14:paraId="4661C551" w14:textId="4EB1E118"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 xml:space="preserve">Rollovers </w:t>
            </w:r>
          </w:p>
        </w:tc>
      </w:tr>
      <w:tr w:rsidR="005D4088" w:rsidRPr="00D07A94" w14:paraId="2CE3FB36" w14:textId="77777777" w:rsidTr="008333A4">
        <w:trPr>
          <w:trHeight w:val="478"/>
          <w:jc w:val="center"/>
        </w:trPr>
        <w:tc>
          <w:tcPr>
            <w:tcW w:w="1975" w:type="dxa"/>
          </w:tcPr>
          <w:p w14:paraId="71113FF3" w14:textId="6890D586" w:rsidR="005D4088" w:rsidRPr="005F19FE" w:rsidRDefault="00BC1DD9" w:rsidP="005D4088">
            <w:pPr>
              <w:ind w:left="-23" w:firstLine="5"/>
              <w:jc w:val="center"/>
              <w:rPr>
                <w:rFonts w:ascii="Times New Roman" w:hAnsi="Times New Roman"/>
                <w:sz w:val="22"/>
              </w:rPr>
            </w:pPr>
            <w:r>
              <w:rPr>
                <w:rFonts w:ascii="Times New Roman" w:hAnsi="Times New Roman"/>
                <w:sz w:val="22"/>
              </w:rPr>
              <w:t>100</w:t>
            </w:r>
          </w:p>
        </w:tc>
        <w:tc>
          <w:tcPr>
            <w:tcW w:w="5009" w:type="dxa"/>
            <w:vAlign w:val="center"/>
          </w:tcPr>
          <w:p w14:paraId="16AE0434" w14:textId="6947583E"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Request for Past Statements</w:t>
            </w:r>
          </w:p>
        </w:tc>
      </w:tr>
      <w:tr w:rsidR="005D4088" w:rsidRPr="00D07A94" w14:paraId="5D540DC6" w14:textId="77777777" w:rsidTr="008333A4">
        <w:trPr>
          <w:trHeight w:val="397"/>
          <w:jc w:val="center"/>
        </w:trPr>
        <w:tc>
          <w:tcPr>
            <w:tcW w:w="1975" w:type="dxa"/>
          </w:tcPr>
          <w:p w14:paraId="553DF508" w14:textId="5CB0A9D1" w:rsidR="005D4088" w:rsidRPr="005F19FE" w:rsidRDefault="00BC1DD9" w:rsidP="005D4088">
            <w:pPr>
              <w:ind w:left="-23" w:firstLine="5"/>
              <w:jc w:val="center"/>
              <w:rPr>
                <w:rFonts w:ascii="Times New Roman" w:hAnsi="Times New Roman"/>
                <w:sz w:val="22"/>
              </w:rPr>
            </w:pPr>
            <w:r>
              <w:rPr>
                <w:rFonts w:ascii="Times New Roman" w:hAnsi="Times New Roman"/>
                <w:sz w:val="22"/>
              </w:rPr>
              <w:t>100</w:t>
            </w:r>
          </w:p>
        </w:tc>
        <w:tc>
          <w:tcPr>
            <w:tcW w:w="5009" w:type="dxa"/>
            <w:vAlign w:val="center"/>
          </w:tcPr>
          <w:p w14:paraId="4129028F" w14:textId="3DCF5007" w:rsidR="005D4088" w:rsidRPr="005F19FE" w:rsidRDefault="005D4088" w:rsidP="005D4088">
            <w:pPr>
              <w:ind w:left="-23" w:hanging="1"/>
              <w:jc w:val="center"/>
              <w:rPr>
                <w:rFonts w:ascii="Times New Roman" w:hAnsi="Times New Roman"/>
                <w:sz w:val="22"/>
              </w:rPr>
            </w:pPr>
            <w:r w:rsidRPr="00A72644">
              <w:rPr>
                <w:rFonts w:ascii="Times New Roman" w:hAnsi="Times New Roman"/>
                <w:sz w:val="22"/>
              </w:rPr>
              <w:t>Re-issuance of Check</w:t>
            </w:r>
          </w:p>
        </w:tc>
      </w:tr>
    </w:tbl>
    <w:p w14:paraId="77D20207" w14:textId="77777777" w:rsidR="00BF4655" w:rsidRPr="004620F3" w:rsidRDefault="00BF4655" w:rsidP="006D2C02">
      <w:pPr>
        <w:pStyle w:val="Heading4"/>
        <w:numPr>
          <w:ilvl w:val="0"/>
          <w:numId w:val="0"/>
        </w:numPr>
        <w:ind w:left="1260"/>
      </w:pPr>
    </w:p>
    <w:p w14:paraId="74850450" w14:textId="6E591BE0" w:rsidR="004620F3" w:rsidRPr="004620F3" w:rsidRDefault="004620F3" w:rsidP="00AC7F30">
      <w:pPr>
        <w:pStyle w:val="Heading5"/>
      </w:pPr>
      <w:bookmarkStart w:id="10" w:name="_Hlk216276448"/>
      <w:r w:rsidRPr="004620F3">
        <w:t xml:space="preserve">Cost evaluation points </w:t>
      </w:r>
      <w:r w:rsidR="003A7688">
        <w:t xml:space="preserve">for the </w:t>
      </w:r>
      <w:r w:rsidR="00D07A94" w:rsidRPr="00F3530D">
        <w:t>additional fees cost</w:t>
      </w:r>
      <w:r w:rsidR="00D07A94" w:rsidRPr="00A72644">
        <w:t xml:space="preserve"> </w:t>
      </w:r>
      <w:r w:rsidRPr="00A72644">
        <w:t>sh</w:t>
      </w:r>
      <w:r w:rsidRPr="004620F3">
        <w:t>all be determined from the result of the calculation stated above using the following formula:</w:t>
      </w:r>
    </w:p>
    <w:p w14:paraId="2E036B7F" w14:textId="77777777" w:rsidR="004620F3" w:rsidRPr="004620F3" w:rsidRDefault="004620F3" w:rsidP="004620F3"/>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
        <w:gridCol w:w="1620"/>
        <w:gridCol w:w="450"/>
        <w:gridCol w:w="1980"/>
      </w:tblGrid>
      <w:tr w:rsidR="004620F3" w:rsidRPr="004620F3" w14:paraId="0A1311CF" w14:textId="77777777" w:rsidTr="004620F3">
        <w:trPr>
          <w:cantSplit/>
          <w:trHeight w:val="324"/>
        </w:trPr>
        <w:tc>
          <w:tcPr>
            <w:tcW w:w="3600" w:type="dxa"/>
            <w:tcBorders>
              <w:top w:val="nil"/>
              <w:left w:val="nil"/>
              <w:right w:val="nil"/>
            </w:tcBorders>
            <w:vAlign w:val="bottom"/>
          </w:tcPr>
          <w:p w14:paraId="543FB97B" w14:textId="77777777" w:rsidR="004620F3" w:rsidRPr="004620F3" w:rsidRDefault="004620F3" w:rsidP="004620F3">
            <w:pPr>
              <w:jc w:val="center"/>
            </w:pPr>
            <w:r w:rsidRPr="004620F3">
              <w:t>Lowest Responsive Vendor’s Price</w:t>
            </w:r>
          </w:p>
        </w:tc>
        <w:tc>
          <w:tcPr>
            <w:tcW w:w="540" w:type="dxa"/>
            <w:vMerge w:val="restart"/>
            <w:tcBorders>
              <w:top w:val="nil"/>
              <w:left w:val="nil"/>
              <w:right w:val="nil"/>
            </w:tcBorders>
            <w:vAlign w:val="center"/>
          </w:tcPr>
          <w:p w14:paraId="2BBB956D" w14:textId="77777777" w:rsidR="004620F3" w:rsidRPr="004620F3" w:rsidRDefault="004620F3" w:rsidP="004620F3">
            <w:pPr>
              <w:jc w:val="center"/>
            </w:pPr>
            <w:r w:rsidRPr="004620F3">
              <w:t>X</w:t>
            </w:r>
          </w:p>
        </w:tc>
        <w:tc>
          <w:tcPr>
            <w:tcW w:w="1620" w:type="dxa"/>
            <w:vMerge w:val="restart"/>
            <w:tcBorders>
              <w:top w:val="nil"/>
              <w:left w:val="nil"/>
              <w:right w:val="nil"/>
            </w:tcBorders>
            <w:vAlign w:val="center"/>
          </w:tcPr>
          <w:p w14:paraId="56604618" w14:textId="2A0B0CDD" w:rsidR="004620F3" w:rsidRPr="004620F3" w:rsidRDefault="004620F3" w:rsidP="004620F3">
            <w:pPr>
              <w:jc w:val="center"/>
              <w:rPr>
                <w:color w:val="FF0000"/>
              </w:rPr>
            </w:pPr>
            <w:r w:rsidRPr="004620F3">
              <w:t>Maximum Cost Evaluation Points (</w:t>
            </w:r>
            <w:r w:rsidR="001A0AE0">
              <w:t>4</w:t>
            </w:r>
            <w:r w:rsidRPr="004620F3">
              <w:t>)</w:t>
            </w:r>
          </w:p>
        </w:tc>
        <w:tc>
          <w:tcPr>
            <w:tcW w:w="450" w:type="dxa"/>
            <w:vMerge w:val="restart"/>
            <w:tcBorders>
              <w:top w:val="nil"/>
              <w:left w:val="nil"/>
              <w:right w:val="nil"/>
            </w:tcBorders>
            <w:vAlign w:val="center"/>
          </w:tcPr>
          <w:p w14:paraId="466DFC35" w14:textId="77777777" w:rsidR="004620F3" w:rsidRPr="004620F3" w:rsidRDefault="004620F3" w:rsidP="004620F3">
            <w:pPr>
              <w:jc w:val="center"/>
            </w:pPr>
            <w:r w:rsidRPr="004620F3">
              <w:t>=</w:t>
            </w:r>
          </w:p>
        </w:tc>
        <w:tc>
          <w:tcPr>
            <w:tcW w:w="1980" w:type="dxa"/>
            <w:vMerge w:val="restart"/>
            <w:tcBorders>
              <w:top w:val="nil"/>
              <w:left w:val="nil"/>
              <w:right w:val="nil"/>
            </w:tcBorders>
            <w:vAlign w:val="center"/>
          </w:tcPr>
          <w:p w14:paraId="04714FE7" w14:textId="77777777" w:rsidR="004620F3" w:rsidRPr="004620F3" w:rsidRDefault="004620F3" w:rsidP="004620F3">
            <w:pPr>
              <w:jc w:val="center"/>
            </w:pPr>
            <w:r w:rsidRPr="004620F3">
              <w:t>Assigned Cost Points</w:t>
            </w:r>
          </w:p>
        </w:tc>
      </w:tr>
      <w:tr w:rsidR="004620F3" w:rsidRPr="004620F3" w14:paraId="6F3BE1C1" w14:textId="77777777" w:rsidTr="004620F3">
        <w:trPr>
          <w:cantSplit/>
        </w:trPr>
        <w:tc>
          <w:tcPr>
            <w:tcW w:w="3600" w:type="dxa"/>
            <w:tcBorders>
              <w:left w:val="nil"/>
              <w:bottom w:val="nil"/>
              <w:right w:val="nil"/>
            </w:tcBorders>
            <w:vAlign w:val="center"/>
          </w:tcPr>
          <w:p w14:paraId="189EF137" w14:textId="77777777" w:rsidR="004620F3" w:rsidRPr="004620F3" w:rsidRDefault="004620F3" w:rsidP="004620F3">
            <w:pPr>
              <w:jc w:val="center"/>
            </w:pPr>
            <w:r w:rsidRPr="004620F3">
              <w:t>Compared Vendor’s Price</w:t>
            </w:r>
          </w:p>
        </w:tc>
        <w:tc>
          <w:tcPr>
            <w:tcW w:w="540" w:type="dxa"/>
            <w:vMerge/>
            <w:tcBorders>
              <w:left w:val="nil"/>
              <w:bottom w:val="nil"/>
              <w:right w:val="nil"/>
            </w:tcBorders>
          </w:tcPr>
          <w:p w14:paraId="24989B9B" w14:textId="77777777" w:rsidR="004620F3" w:rsidRPr="004620F3" w:rsidRDefault="004620F3" w:rsidP="004620F3"/>
        </w:tc>
        <w:tc>
          <w:tcPr>
            <w:tcW w:w="1620" w:type="dxa"/>
            <w:vMerge/>
            <w:tcBorders>
              <w:left w:val="nil"/>
              <w:bottom w:val="nil"/>
              <w:right w:val="nil"/>
            </w:tcBorders>
          </w:tcPr>
          <w:p w14:paraId="0D964DDF" w14:textId="77777777" w:rsidR="004620F3" w:rsidRPr="004620F3" w:rsidRDefault="004620F3" w:rsidP="004620F3"/>
        </w:tc>
        <w:tc>
          <w:tcPr>
            <w:tcW w:w="450" w:type="dxa"/>
            <w:vMerge/>
            <w:tcBorders>
              <w:left w:val="nil"/>
              <w:bottom w:val="nil"/>
              <w:right w:val="nil"/>
            </w:tcBorders>
          </w:tcPr>
          <w:p w14:paraId="5A361F34" w14:textId="77777777" w:rsidR="004620F3" w:rsidRPr="004620F3" w:rsidRDefault="004620F3" w:rsidP="004620F3"/>
        </w:tc>
        <w:tc>
          <w:tcPr>
            <w:tcW w:w="1980" w:type="dxa"/>
            <w:vMerge/>
            <w:tcBorders>
              <w:left w:val="nil"/>
              <w:bottom w:val="nil"/>
              <w:right w:val="nil"/>
            </w:tcBorders>
          </w:tcPr>
          <w:p w14:paraId="6957FAC2" w14:textId="77777777" w:rsidR="004620F3" w:rsidRPr="004620F3" w:rsidRDefault="004620F3" w:rsidP="004620F3"/>
        </w:tc>
      </w:tr>
      <w:bookmarkEnd w:id="10"/>
    </w:tbl>
    <w:p w14:paraId="67509DED" w14:textId="77777777" w:rsidR="004620F3" w:rsidRPr="004620F3" w:rsidRDefault="004620F3" w:rsidP="004620F3">
      <w:pPr>
        <w:rPr>
          <w:snapToGrid w:val="0"/>
        </w:rPr>
      </w:pPr>
    </w:p>
    <w:p w14:paraId="2B71B2F7" w14:textId="77777777" w:rsidR="004620F3" w:rsidRPr="004620F3" w:rsidRDefault="004620F3" w:rsidP="008B2B27">
      <w:pPr>
        <w:pStyle w:val="Heading3"/>
        <w:rPr>
          <w:snapToGrid w:val="0"/>
        </w:rPr>
      </w:pPr>
      <w:r w:rsidRPr="004620F3">
        <w:rPr>
          <w:snapToGrid w:val="0"/>
        </w:rPr>
        <w:t>Cost Evaluation Quantities:</w:t>
      </w:r>
      <w:r w:rsidRPr="00A44570">
        <w:t xml:space="preserve">  </w:t>
      </w:r>
      <w:r w:rsidRPr="004620F3">
        <w:rPr>
          <w:snapToGrid w:val="0"/>
        </w:rPr>
        <w:t>The vendor shall understand and agree that the quantities used in the evaluation of cost are provided solely to document how cost will be evaluated.  The State of Missouri makes no guarantee regarding the accuracy of the quantities stated nor does the State of Missouri intend to imply that the figures used for the cost evaluation in any way reflect either actual or anticipated usage.</w:t>
      </w:r>
    </w:p>
    <w:p w14:paraId="1D00ACE5" w14:textId="77777777" w:rsidR="004620F3" w:rsidRPr="004620F3" w:rsidRDefault="004620F3" w:rsidP="004620F3">
      <w:pPr>
        <w:ind w:left="720"/>
        <w:outlineLvl w:val="2"/>
      </w:pPr>
    </w:p>
    <w:p w14:paraId="3DF59606" w14:textId="77777777" w:rsidR="004620F3" w:rsidRPr="004620F3" w:rsidRDefault="004620F3" w:rsidP="008B2B27">
      <w:pPr>
        <w:pStyle w:val="Heading3"/>
      </w:pPr>
      <w:r w:rsidRPr="004620F3">
        <w:t>Maximum Potential Financial Liability to the State of Missouri: Unless otherwise specified in the RFP, pricing shall be evaluated at the maximum potential financial liability to the State of Missouri.</w:t>
      </w:r>
    </w:p>
    <w:p w14:paraId="11892CF0" w14:textId="77777777" w:rsidR="004620F3" w:rsidRPr="004620F3" w:rsidRDefault="004620F3" w:rsidP="004620F3">
      <w:pPr>
        <w:rPr>
          <w:snapToGrid w:val="0"/>
        </w:rPr>
      </w:pPr>
    </w:p>
    <w:p w14:paraId="0E733FC5" w14:textId="77777777" w:rsidR="004620F3" w:rsidRPr="004620F3" w:rsidRDefault="004620F3" w:rsidP="0012663A">
      <w:pPr>
        <w:pStyle w:val="Heading2"/>
        <w:keepNext/>
        <w:keepLines/>
      </w:pPr>
      <w:r w:rsidRPr="004620F3">
        <w:lastRenderedPageBreak/>
        <w:t>Technical Proposal Evaluation:</w:t>
      </w:r>
    </w:p>
    <w:p w14:paraId="76623298" w14:textId="77777777" w:rsidR="004620F3" w:rsidRPr="004620F3" w:rsidRDefault="004620F3" w:rsidP="0012663A">
      <w:pPr>
        <w:keepNext/>
        <w:keepLines/>
        <w:ind w:left="1260"/>
        <w:outlineLvl w:val="3"/>
      </w:pPr>
    </w:p>
    <w:p w14:paraId="303BDCBE" w14:textId="0DDA4D2A" w:rsidR="004620F3" w:rsidRPr="004620F3" w:rsidRDefault="004620F3" w:rsidP="008333A4">
      <w:pPr>
        <w:pStyle w:val="Heading3"/>
      </w:pPr>
      <w:r w:rsidRPr="004620F3">
        <w:t>Evaluation of Experience of Organization and Past Performance:</w:t>
      </w:r>
      <w:r w:rsidRPr="00A44570">
        <w:t xml:space="preserve"> </w:t>
      </w:r>
      <w:r w:rsidRPr="004620F3">
        <w:t xml:space="preserve"> The evaluation of the Experience of Organization and Past Performance shall be subjectively based on fact.  Information provided by the vendor in response to the </w:t>
      </w:r>
      <w:r w:rsidRPr="0002772E">
        <w:rPr>
          <w:rFonts w:eastAsiaTheme="minorHAnsi"/>
          <w:b/>
          <w:bCs/>
        </w:rPr>
        <w:t xml:space="preserve">Exhibit </w:t>
      </w:r>
      <w:r w:rsidR="0002772E">
        <w:rPr>
          <w:b/>
        </w:rPr>
        <w:t>D</w:t>
      </w:r>
      <w:r w:rsidRPr="00A44570">
        <w:t>, Experience of Organization and Past Performance</w:t>
      </w:r>
      <w:r w:rsidRPr="004620F3">
        <w:t xml:space="preserve"> will be used in the Experience of Organization and Past Performance evaluation.  </w:t>
      </w:r>
    </w:p>
    <w:p w14:paraId="039031AE" w14:textId="77777777" w:rsidR="004620F3" w:rsidRPr="004620F3" w:rsidRDefault="004620F3" w:rsidP="004620F3">
      <w:pPr>
        <w:contextualSpacing/>
      </w:pPr>
    </w:p>
    <w:p w14:paraId="4DCE8CB8" w14:textId="77777777" w:rsidR="004620F3" w:rsidRPr="004620F3" w:rsidRDefault="004620F3" w:rsidP="006D2C02">
      <w:pPr>
        <w:pStyle w:val="Heading4"/>
      </w:pPr>
      <w:r w:rsidRPr="004620F3">
        <w:t xml:space="preserve">Scoring of Experience of Organization and Past Performance - The vendor’s Experience of Organization and Past Performance will be rated by the state using the rating system as defined below: </w:t>
      </w:r>
    </w:p>
    <w:p w14:paraId="07F944A4" w14:textId="77777777" w:rsidR="004620F3" w:rsidRPr="004620F3" w:rsidRDefault="004620F3" w:rsidP="004620F3">
      <w:pPr>
        <w:ind w:left="1260"/>
        <w:outlineLvl w:val="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8280"/>
      </w:tblGrid>
      <w:tr w:rsidR="004620F3" w:rsidRPr="004620F3" w14:paraId="05EE7B2F" w14:textId="77777777" w:rsidTr="004620F3">
        <w:trPr>
          <w:tblHeader/>
          <w:jc w:val="center"/>
        </w:trPr>
        <w:tc>
          <w:tcPr>
            <w:tcW w:w="9985" w:type="dxa"/>
            <w:gridSpan w:val="2"/>
            <w:shd w:val="clear" w:color="auto" w:fill="F2F2F2" w:themeFill="background1" w:themeFillShade="F2"/>
          </w:tcPr>
          <w:p w14:paraId="00CAFA3C" w14:textId="77777777" w:rsidR="004620F3" w:rsidRPr="004620F3" w:rsidRDefault="004620F3" w:rsidP="004620F3">
            <w:pPr>
              <w:jc w:val="center"/>
              <w:rPr>
                <w:b/>
              </w:rPr>
            </w:pPr>
            <w:r w:rsidRPr="004620F3">
              <w:rPr>
                <w:b/>
              </w:rPr>
              <w:t>Experience of Organization and Past Performance Rating System</w:t>
            </w:r>
          </w:p>
        </w:tc>
      </w:tr>
      <w:tr w:rsidR="004620F3" w:rsidRPr="004620F3" w14:paraId="629DB436" w14:textId="77777777" w:rsidTr="0003216D">
        <w:trPr>
          <w:tblHeader/>
          <w:jc w:val="center"/>
        </w:trPr>
        <w:tc>
          <w:tcPr>
            <w:tcW w:w="1705" w:type="dxa"/>
            <w:shd w:val="clear" w:color="auto" w:fill="F2F2F2" w:themeFill="background1" w:themeFillShade="F2"/>
          </w:tcPr>
          <w:p w14:paraId="28F87412" w14:textId="77777777" w:rsidR="004620F3" w:rsidRPr="004620F3" w:rsidRDefault="004620F3" w:rsidP="004620F3">
            <w:pPr>
              <w:rPr>
                <w:b/>
              </w:rPr>
            </w:pPr>
            <w:r w:rsidRPr="004620F3">
              <w:rPr>
                <w:b/>
              </w:rPr>
              <w:t>Rating</w:t>
            </w:r>
          </w:p>
        </w:tc>
        <w:tc>
          <w:tcPr>
            <w:tcW w:w="8280" w:type="dxa"/>
            <w:shd w:val="clear" w:color="auto" w:fill="F2F2F2" w:themeFill="background1" w:themeFillShade="F2"/>
          </w:tcPr>
          <w:p w14:paraId="5E89AC23" w14:textId="77777777" w:rsidR="004620F3" w:rsidRPr="004620F3" w:rsidRDefault="004620F3" w:rsidP="004620F3">
            <w:pPr>
              <w:rPr>
                <w:b/>
              </w:rPr>
            </w:pPr>
            <w:r w:rsidRPr="004620F3">
              <w:rPr>
                <w:b/>
              </w:rPr>
              <w:t>Definition</w:t>
            </w:r>
          </w:p>
        </w:tc>
      </w:tr>
      <w:tr w:rsidR="004620F3" w:rsidRPr="004620F3" w14:paraId="72A93B18" w14:textId="77777777" w:rsidTr="0003216D">
        <w:trPr>
          <w:trHeight w:val="504"/>
          <w:jc w:val="center"/>
        </w:trPr>
        <w:tc>
          <w:tcPr>
            <w:tcW w:w="1705" w:type="dxa"/>
          </w:tcPr>
          <w:p w14:paraId="57175694" w14:textId="77777777" w:rsidR="004620F3" w:rsidRPr="004620F3" w:rsidRDefault="004620F3" w:rsidP="004620F3">
            <w:pPr>
              <w:rPr>
                <w:b/>
              </w:rPr>
            </w:pPr>
            <w:r w:rsidRPr="004620F3">
              <w:rPr>
                <w:b/>
              </w:rPr>
              <w:t>Distinctive</w:t>
            </w:r>
          </w:p>
        </w:tc>
        <w:tc>
          <w:tcPr>
            <w:tcW w:w="8280" w:type="dxa"/>
          </w:tcPr>
          <w:p w14:paraId="3561593D" w14:textId="77777777" w:rsidR="004620F3" w:rsidRPr="004620F3" w:rsidRDefault="004620F3" w:rsidP="004620F3">
            <w:pPr>
              <w:rPr>
                <w:b/>
              </w:rPr>
            </w:pPr>
            <w:r w:rsidRPr="004620F3">
              <w:rPr>
                <w:color w:val="000000"/>
              </w:rPr>
              <w:t xml:space="preserve">Experience of organization and past performance involved essentially the same scope and magnitude of effort and complexities required in this RFP and was recent. Vendor’s experience of organization and past performance provided the evaluation committee with high confidence in the vendor’s capability to perform the requirements of the RFP. </w:t>
            </w:r>
          </w:p>
        </w:tc>
      </w:tr>
      <w:tr w:rsidR="004620F3" w:rsidRPr="004620F3" w14:paraId="293EC9CA" w14:textId="77777777" w:rsidTr="0003216D">
        <w:trPr>
          <w:trHeight w:val="237"/>
          <w:jc w:val="center"/>
        </w:trPr>
        <w:tc>
          <w:tcPr>
            <w:tcW w:w="1705" w:type="dxa"/>
          </w:tcPr>
          <w:p w14:paraId="614D01ED" w14:textId="77777777" w:rsidR="004620F3" w:rsidRPr="004620F3" w:rsidRDefault="004620F3" w:rsidP="004620F3">
            <w:pPr>
              <w:rPr>
                <w:b/>
              </w:rPr>
            </w:pPr>
            <w:r w:rsidRPr="004620F3">
              <w:rPr>
                <w:b/>
              </w:rPr>
              <w:t>Superior</w:t>
            </w:r>
          </w:p>
        </w:tc>
        <w:tc>
          <w:tcPr>
            <w:tcW w:w="8280" w:type="dxa"/>
          </w:tcPr>
          <w:p w14:paraId="624FC4D3" w14:textId="77777777" w:rsidR="004620F3" w:rsidRPr="004620F3" w:rsidRDefault="004620F3" w:rsidP="004620F3">
            <w:pPr>
              <w:rPr>
                <w:b/>
              </w:rPr>
            </w:pPr>
            <w:r w:rsidRPr="004620F3">
              <w:rPr>
                <w:color w:val="000000"/>
              </w:rPr>
              <w:t>Experience of organization and past performance involved similar scope and magnitude of effort and complexities required in the RFP and was recent.  Vendor’s experience of organization and past performance provided the evaluation committee with confidence in the vendor’s capability to perform the requirements of the RFP.</w:t>
            </w:r>
          </w:p>
        </w:tc>
      </w:tr>
      <w:tr w:rsidR="004620F3" w:rsidRPr="004620F3" w14:paraId="38918958" w14:textId="77777777" w:rsidTr="0003216D">
        <w:trPr>
          <w:trHeight w:val="237"/>
          <w:jc w:val="center"/>
        </w:trPr>
        <w:tc>
          <w:tcPr>
            <w:tcW w:w="1705" w:type="dxa"/>
          </w:tcPr>
          <w:p w14:paraId="68D01CE0" w14:textId="77777777" w:rsidR="004620F3" w:rsidRPr="004620F3" w:rsidRDefault="004620F3" w:rsidP="004620F3">
            <w:pPr>
              <w:rPr>
                <w:b/>
              </w:rPr>
            </w:pPr>
            <w:r w:rsidRPr="004620F3">
              <w:rPr>
                <w:b/>
              </w:rPr>
              <w:t>Satisfactory</w:t>
            </w:r>
          </w:p>
        </w:tc>
        <w:tc>
          <w:tcPr>
            <w:tcW w:w="8280" w:type="dxa"/>
          </w:tcPr>
          <w:p w14:paraId="12F0BD0E" w14:textId="77777777" w:rsidR="004620F3" w:rsidRPr="004620F3" w:rsidRDefault="004620F3" w:rsidP="004620F3">
            <w:r w:rsidRPr="004620F3">
              <w:t xml:space="preserve">Experience of organization and past performance </w:t>
            </w:r>
            <w:r w:rsidRPr="004620F3">
              <w:rPr>
                <w:u w:val="single"/>
              </w:rPr>
              <w:t>either</w:t>
            </w:r>
            <w:r w:rsidRPr="004620F3">
              <w:t xml:space="preserve"> involved some of the scope and magnitude of effort and complexities required in the RFP and was relatively recent, </w:t>
            </w:r>
            <w:r w:rsidRPr="004620F3">
              <w:rPr>
                <w:u w:val="single"/>
              </w:rPr>
              <w:t>or</w:t>
            </w:r>
            <w:r w:rsidRPr="004620F3">
              <w:t xml:space="preserve"> was of similar scope and magnitude of effort and complexities required in the RFP, but was not recent.  Vendor’s experience of organization and past performance provided the evaluation committee with adequate confidence in the vendor’s capability to perform the requirements of the RFP.</w:t>
            </w:r>
          </w:p>
        </w:tc>
      </w:tr>
      <w:tr w:rsidR="004620F3" w:rsidRPr="004620F3" w14:paraId="213FBCF2" w14:textId="77777777" w:rsidTr="0003216D">
        <w:trPr>
          <w:trHeight w:val="315"/>
          <w:jc w:val="center"/>
        </w:trPr>
        <w:tc>
          <w:tcPr>
            <w:tcW w:w="1705" w:type="dxa"/>
          </w:tcPr>
          <w:p w14:paraId="424EC4D8" w14:textId="77777777" w:rsidR="004620F3" w:rsidRPr="004620F3" w:rsidRDefault="004620F3" w:rsidP="004620F3">
            <w:pPr>
              <w:rPr>
                <w:b/>
              </w:rPr>
            </w:pPr>
            <w:r w:rsidRPr="004620F3">
              <w:rPr>
                <w:b/>
              </w:rPr>
              <w:t>Marginal</w:t>
            </w:r>
          </w:p>
        </w:tc>
        <w:tc>
          <w:tcPr>
            <w:tcW w:w="8280" w:type="dxa"/>
          </w:tcPr>
          <w:p w14:paraId="62E25E12" w14:textId="77777777" w:rsidR="004620F3" w:rsidRPr="004620F3" w:rsidRDefault="004620F3" w:rsidP="004620F3">
            <w:r w:rsidRPr="004620F3">
              <w:t>Experience of organization and past performance did not involve similar scope and magnitude of effort or complexity required in the RFP.  Vendor’s experience of organization and past performance provided the evaluation committee with limited confidence in the vendor’s capability to perform the requirements of the RFP.</w:t>
            </w:r>
          </w:p>
        </w:tc>
      </w:tr>
      <w:tr w:rsidR="004620F3" w:rsidRPr="004620F3" w14:paraId="22C2AC16" w14:textId="77777777" w:rsidTr="0003216D">
        <w:trPr>
          <w:trHeight w:val="158"/>
          <w:jc w:val="center"/>
        </w:trPr>
        <w:tc>
          <w:tcPr>
            <w:tcW w:w="1705" w:type="dxa"/>
          </w:tcPr>
          <w:p w14:paraId="254052AD" w14:textId="77777777" w:rsidR="004620F3" w:rsidRPr="004620F3" w:rsidRDefault="004620F3" w:rsidP="004620F3">
            <w:pPr>
              <w:rPr>
                <w:b/>
              </w:rPr>
            </w:pPr>
            <w:r w:rsidRPr="004620F3">
              <w:rPr>
                <w:b/>
              </w:rPr>
              <w:t>Unsatisfactory</w:t>
            </w:r>
          </w:p>
        </w:tc>
        <w:tc>
          <w:tcPr>
            <w:tcW w:w="8280" w:type="dxa"/>
          </w:tcPr>
          <w:p w14:paraId="2FB08A9E" w14:textId="77777777" w:rsidR="004620F3" w:rsidRPr="004620F3" w:rsidRDefault="004620F3" w:rsidP="004620F3">
            <w:pPr>
              <w:rPr>
                <w:b/>
              </w:rPr>
            </w:pPr>
            <w:r w:rsidRPr="004620F3">
              <w:t xml:space="preserve">Experience of organization and past performance was </w:t>
            </w:r>
            <w:r w:rsidRPr="004620F3">
              <w:rPr>
                <w:color w:val="000000"/>
              </w:rPr>
              <w:t>not relevant to the requirements in the RFP.</w:t>
            </w:r>
            <w:r w:rsidRPr="004620F3">
              <w:t xml:space="preserve"> </w:t>
            </w:r>
            <w:r w:rsidRPr="004620F3">
              <w:rPr>
                <w:color w:val="000000"/>
              </w:rPr>
              <w:t>Vendor’s experience of organization and past performance provided the evaluation committee with little or no confidence in the vendor’s capability to perform the requirements of the RFP.</w:t>
            </w:r>
          </w:p>
        </w:tc>
      </w:tr>
    </w:tbl>
    <w:p w14:paraId="215095EB" w14:textId="77777777" w:rsidR="004620F3" w:rsidRPr="004620F3" w:rsidRDefault="004620F3" w:rsidP="004620F3">
      <w:pPr>
        <w:rPr>
          <w:b/>
        </w:rPr>
      </w:pPr>
    </w:p>
    <w:p w14:paraId="2B942E9D" w14:textId="50848AE1" w:rsidR="004620F3" w:rsidRPr="004620F3" w:rsidRDefault="004620F3" w:rsidP="00CF349B">
      <w:pPr>
        <w:pStyle w:val="Heading5"/>
        <w:rPr>
          <w:lang w:val="en"/>
        </w:rPr>
      </w:pPr>
      <w:r w:rsidRPr="004620F3">
        <w:rPr>
          <w:lang w:val="en"/>
        </w:rPr>
        <w:t>The rating for the specific elements of the Experience of Organization and Past Performance will have the point values as shown in the table in paragra</w:t>
      </w:r>
      <w:r w:rsidRPr="0002772E">
        <w:rPr>
          <w:lang w:val="en"/>
        </w:rPr>
        <w:t>ph 5.9.</w:t>
      </w:r>
      <w:r w:rsidR="00C83A54" w:rsidRPr="0002772E">
        <w:rPr>
          <w:lang w:val="en"/>
        </w:rPr>
        <w:t>7</w:t>
      </w:r>
      <w:r w:rsidRPr="004620F3">
        <w:rPr>
          <w:lang w:val="en"/>
        </w:rPr>
        <w:t xml:space="preserve"> above.</w:t>
      </w:r>
    </w:p>
    <w:p w14:paraId="6ECD197E" w14:textId="77777777" w:rsidR="004620F3" w:rsidRPr="004620F3" w:rsidRDefault="004620F3" w:rsidP="004620F3"/>
    <w:p w14:paraId="4D57FC85" w14:textId="14D6C17F" w:rsidR="004620F3" w:rsidRPr="004620F3" w:rsidRDefault="004620F3" w:rsidP="008B2B27">
      <w:pPr>
        <w:pStyle w:val="Heading3"/>
      </w:pPr>
      <w:r w:rsidRPr="004620F3">
        <w:t xml:space="preserve">Evaluation of </w:t>
      </w:r>
      <w:r w:rsidR="00D07A94">
        <w:t>Personnel</w:t>
      </w:r>
      <w:r w:rsidR="00D07A94" w:rsidRPr="004620F3">
        <w:t xml:space="preserve"> </w:t>
      </w:r>
      <w:r w:rsidRPr="004620F3">
        <w:t xml:space="preserve">Qualifications:  The evaluation of the </w:t>
      </w:r>
      <w:r w:rsidR="00D07A94">
        <w:t>Personnel</w:t>
      </w:r>
      <w:r w:rsidR="00D07A94" w:rsidRPr="004620F3">
        <w:t xml:space="preserve"> </w:t>
      </w:r>
      <w:r w:rsidRPr="004620F3">
        <w:t xml:space="preserve">Qualifications shall be subjectively based on fact.  Information provided by the vendor in response to the </w:t>
      </w:r>
      <w:r w:rsidR="00C83A54" w:rsidRPr="0002772E">
        <w:rPr>
          <w:rFonts w:eastAsiaTheme="minorHAnsi"/>
          <w:b/>
          <w:bCs/>
        </w:rPr>
        <w:t>Exhibi</w:t>
      </w:r>
      <w:r w:rsidR="00D07A94">
        <w:rPr>
          <w:rFonts w:eastAsiaTheme="minorHAnsi"/>
          <w:b/>
          <w:bCs/>
        </w:rPr>
        <w:t>t E</w:t>
      </w:r>
      <w:r w:rsidR="00C83A54">
        <w:rPr>
          <w:b/>
        </w:rPr>
        <w:t xml:space="preserve">, </w:t>
      </w:r>
      <w:r w:rsidR="00D07A94">
        <w:rPr>
          <w:bCs/>
        </w:rPr>
        <w:t>Personnel</w:t>
      </w:r>
      <w:r w:rsidR="00C83A54" w:rsidRPr="00A44570">
        <w:t xml:space="preserve"> Qualifications</w:t>
      </w:r>
      <w:r w:rsidR="00C83A54">
        <w:rPr>
          <w:b/>
        </w:rPr>
        <w:t xml:space="preserve"> </w:t>
      </w:r>
    </w:p>
    <w:p w14:paraId="437F5CFF" w14:textId="77777777" w:rsidR="004620F3" w:rsidRPr="004620F3" w:rsidRDefault="004620F3" w:rsidP="004620F3"/>
    <w:p w14:paraId="081F84F2" w14:textId="465454AE" w:rsidR="004620F3" w:rsidRPr="004620F3" w:rsidRDefault="004620F3" w:rsidP="006D2C02">
      <w:pPr>
        <w:pStyle w:val="Heading4"/>
      </w:pPr>
      <w:r w:rsidRPr="004620F3">
        <w:t xml:space="preserve">Scoring of </w:t>
      </w:r>
      <w:r w:rsidR="00D07A94">
        <w:t>Personnel</w:t>
      </w:r>
      <w:r w:rsidRPr="004620F3">
        <w:t xml:space="preserve"> Qualifications - The vendor’s </w:t>
      </w:r>
      <w:r w:rsidR="00D07A94">
        <w:t>Personnel</w:t>
      </w:r>
      <w:r w:rsidR="00D07A94" w:rsidRPr="004620F3">
        <w:t xml:space="preserve"> </w:t>
      </w:r>
      <w:r w:rsidRPr="004620F3">
        <w:t xml:space="preserve">Qualifications will be rated by the state using the rating system as defined below: </w:t>
      </w:r>
    </w:p>
    <w:p w14:paraId="3C3BF761" w14:textId="77777777" w:rsidR="004620F3" w:rsidRPr="004620F3" w:rsidRDefault="004620F3" w:rsidP="004620F3">
      <w:pPr>
        <w:outlineLvl w:val="0"/>
        <w:rPr>
          <w:b/>
          <w:caps/>
          <w:kern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163"/>
      </w:tblGrid>
      <w:tr w:rsidR="004620F3" w:rsidRPr="004620F3" w14:paraId="5D4760E5" w14:textId="77777777" w:rsidTr="004620F3">
        <w:trPr>
          <w:tblHeader/>
          <w:jc w:val="center"/>
        </w:trPr>
        <w:tc>
          <w:tcPr>
            <w:tcW w:w="9778" w:type="dxa"/>
            <w:gridSpan w:val="2"/>
            <w:shd w:val="clear" w:color="auto" w:fill="F2F2F2" w:themeFill="background1" w:themeFillShade="F2"/>
          </w:tcPr>
          <w:p w14:paraId="638E184E" w14:textId="693CF589" w:rsidR="004620F3" w:rsidRPr="004620F3" w:rsidRDefault="00D07A94" w:rsidP="004620F3">
            <w:pPr>
              <w:keepNext/>
              <w:jc w:val="center"/>
              <w:rPr>
                <w:b/>
              </w:rPr>
            </w:pPr>
            <w:r>
              <w:rPr>
                <w:b/>
              </w:rPr>
              <w:t>Personnel</w:t>
            </w:r>
            <w:r w:rsidRPr="004620F3">
              <w:rPr>
                <w:b/>
              </w:rPr>
              <w:t xml:space="preserve"> </w:t>
            </w:r>
            <w:r w:rsidR="004620F3" w:rsidRPr="004620F3">
              <w:rPr>
                <w:b/>
              </w:rPr>
              <w:t>Qualifications Rating System</w:t>
            </w:r>
          </w:p>
        </w:tc>
      </w:tr>
      <w:tr w:rsidR="004620F3" w:rsidRPr="004620F3" w14:paraId="4394219D" w14:textId="77777777" w:rsidTr="0003216D">
        <w:trPr>
          <w:tblHeader/>
          <w:jc w:val="center"/>
        </w:trPr>
        <w:tc>
          <w:tcPr>
            <w:tcW w:w="1615" w:type="dxa"/>
            <w:shd w:val="clear" w:color="auto" w:fill="F2F2F2" w:themeFill="background1" w:themeFillShade="F2"/>
          </w:tcPr>
          <w:p w14:paraId="165D1500" w14:textId="77777777" w:rsidR="004620F3" w:rsidRPr="004620F3" w:rsidRDefault="004620F3" w:rsidP="004620F3">
            <w:pPr>
              <w:keepNext/>
              <w:rPr>
                <w:b/>
              </w:rPr>
            </w:pPr>
            <w:r w:rsidRPr="004620F3">
              <w:rPr>
                <w:b/>
              </w:rPr>
              <w:t>Rating</w:t>
            </w:r>
          </w:p>
        </w:tc>
        <w:tc>
          <w:tcPr>
            <w:tcW w:w="8163" w:type="dxa"/>
            <w:shd w:val="clear" w:color="auto" w:fill="F2F2F2" w:themeFill="background1" w:themeFillShade="F2"/>
          </w:tcPr>
          <w:p w14:paraId="0BFB5262" w14:textId="77777777" w:rsidR="004620F3" w:rsidRPr="004620F3" w:rsidRDefault="004620F3" w:rsidP="004620F3">
            <w:pPr>
              <w:keepNext/>
              <w:rPr>
                <w:b/>
              </w:rPr>
            </w:pPr>
            <w:r w:rsidRPr="004620F3">
              <w:rPr>
                <w:b/>
              </w:rPr>
              <w:t>Definition</w:t>
            </w:r>
          </w:p>
        </w:tc>
      </w:tr>
      <w:tr w:rsidR="004620F3" w:rsidRPr="004620F3" w14:paraId="0A29CDF9" w14:textId="77777777" w:rsidTr="0003216D">
        <w:trPr>
          <w:jc w:val="center"/>
        </w:trPr>
        <w:tc>
          <w:tcPr>
            <w:tcW w:w="1615" w:type="dxa"/>
          </w:tcPr>
          <w:p w14:paraId="24DA5DBA" w14:textId="77777777" w:rsidR="004620F3" w:rsidRPr="004620F3" w:rsidRDefault="004620F3" w:rsidP="004620F3">
            <w:pPr>
              <w:keepNext/>
              <w:rPr>
                <w:b/>
              </w:rPr>
            </w:pPr>
            <w:r w:rsidRPr="004620F3">
              <w:rPr>
                <w:b/>
              </w:rPr>
              <w:t>Distinctive</w:t>
            </w:r>
          </w:p>
        </w:tc>
        <w:tc>
          <w:tcPr>
            <w:tcW w:w="8163" w:type="dxa"/>
          </w:tcPr>
          <w:p w14:paraId="684A6C4E" w14:textId="4C959196" w:rsidR="004620F3" w:rsidRPr="004620F3" w:rsidRDefault="00D07A94" w:rsidP="008A5E48">
            <w:pPr>
              <w:keepNext/>
              <w:rPr>
                <w:color w:val="000000"/>
              </w:rPr>
            </w:pPr>
            <w:r>
              <w:rPr>
                <w:color w:val="000000"/>
              </w:rPr>
              <w:t>Personnel</w:t>
            </w:r>
            <w:r w:rsidRPr="004620F3">
              <w:rPr>
                <w:color w:val="000000"/>
              </w:rPr>
              <w:t xml:space="preserve"> </w:t>
            </w:r>
            <w:r w:rsidR="004620F3" w:rsidRPr="004620F3">
              <w:rPr>
                <w:color w:val="000000"/>
              </w:rPr>
              <w:t xml:space="preserve">qualifications include experience and demonstrated expertise involving essentially the same scope and magnitude of effort and complexities required in the RFP.  </w:t>
            </w:r>
            <w:r>
              <w:rPr>
                <w:color w:val="000000"/>
              </w:rPr>
              <w:t>Personnel</w:t>
            </w:r>
            <w:r w:rsidRPr="004620F3">
              <w:rPr>
                <w:color w:val="000000"/>
              </w:rPr>
              <w:t xml:space="preserve"> </w:t>
            </w:r>
            <w:r w:rsidR="004620F3" w:rsidRPr="004620F3">
              <w:rPr>
                <w:color w:val="000000"/>
              </w:rPr>
              <w:t xml:space="preserve">qualifications provided the evaluation committee with high confidence in the </w:t>
            </w:r>
            <w:r>
              <w:rPr>
                <w:color w:val="000000"/>
              </w:rPr>
              <w:t>personnel</w:t>
            </w:r>
            <w:r w:rsidRPr="004620F3">
              <w:t>’s</w:t>
            </w:r>
            <w:r w:rsidRPr="004620F3" w:rsidDel="00D07A94">
              <w:rPr>
                <w:color w:val="000000"/>
              </w:rPr>
              <w:t xml:space="preserve"> </w:t>
            </w:r>
            <w:r w:rsidR="004620F3" w:rsidRPr="004620F3">
              <w:rPr>
                <w:color w:val="000000"/>
              </w:rPr>
              <w:t>capability to perform the requirements of the RFP.</w:t>
            </w:r>
          </w:p>
        </w:tc>
      </w:tr>
      <w:tr w:rsidR="004620F3" w:rsidRPr="004620F3" w14:paraId="75E8D791" w14:textId="77777777" w:rsidTr="0003216D">
        <w:trPr>
          <w:jc w:val="center"/>
        </w:trPr>
        <w:tc>
          <w:tcPr>
            <w:tcW w:w="1615" w:type="dxa"/>
          </w:tcPr>
          <w:p w14:paraId="00CF7093" w14:textId="77777777" w:rsidR="004620F3" w:rsidRPr="004620F3" w:rsidRDefault="004620F3" w:rsidP="004620F3">
            <w:pPr>
              <w:rPr>
                <w:b/>
              </w:rPr>
            </w:pPr>
            <w:r w:rsidRPr="004620F3">
              <w:rPr>
                <w:b/>
              </w:rPr>
              <w:t>Superior</w:t>
            </w:r>
          </w:p>
        </w:tc>
        <w:tc>
          <w:tcPr>
            <w:tcW w:w="8163" w:type="dxa"/>
          </w:tcPr>
          <w:p w14:paraId="311E63D6" w14:textId="75477CBC" w:rsidR="004620F3" w:rsidRPr="004620F3" w:rsidRDefault="00D07A94" w:rsidP="004620F3">
            <w:pPr>
              <w:rPr>
                <w:color w:val="000000"/>
              </w:rPr>
            </w:pPr>
            <w:r>
              <w:rPr>
                <w:color w:val="000000"/>
              </w:rPr>
              <w:t>Personnel</w:t>
            </w:r>
            <w:r w:rsidR="004620F3" w:rsidRPr="004620F3">
              <w:rPr>
                <w:color w:val="000000"/>
              </w:rPr>
              <w:t xml:space="preserve"> qualifications include experience and demonstrated expertise involving similar scope and magnitude of effort and complexities required in the RFP with </w:t>
            </w:r>
            <w:r w:rsidR="00CC0052" w:rsidRPr="00CC0052">
              <w:rPr>
                <w:color w:val="000000"/>
              </w:rPr>
              <w:t xml:space="preserve">no measurable </w:t>
            </w:r>
            <w:r w:rsidR="004620F3" w:rsidRPr="004620F3">
              <w:rPr>
                <w:color w:val="000000"/>
              </w:rPr>
              <w:t xml:space="preserve">weaknesses.  </w:t>
            </w:r>
            <w:r>
              <w:rPr>
                <w:color w:val="000000"/>
              </w:rPr>
              <w:t>Personnel</w:t>
            </w:r>
            <w:r w:rsidR="004620F3" w:rsidRPr="004620F3">
              <w:rPr>
                <w:color w:val="000000"/>
              </w:rPr>
              <w:t xml:space="preserve"> qualifications provided the evaluation committee with confidence in the </w:t>
            </w:r>
            <w:r>
              <w:rPr>
                <w:color w:val="000000"/>
              </w:rPr>
              <w:t>personnel</w:t>
            </w:r>
            <w:r w:rsidRPr="004620F3">
              <w:t>’s</w:t>
            </w:r>
            <w:r w:rsidR="004620F3" w:rsidRPr="004620F3">
              <w:rPr>
                <w:color w:val="000000"/>
              </w:rPr>
              <w:t xml:space="preserve"> capability to perform the requirements of the RFP.</w:t>
            </w:r>
          </w:p>
        </w:tc>
      </w:tr>
      <w:tr w:rsidR="004620F3" w:rsidRPr="004620F3" w14:paraId="0BF7D0BB" w14:textId="77777777" w:rsidTr="0003216D">
        <w:trPr>
          <w:jc w:val="center"/>
        </w:trPr>
        <w:tc>
          <w:tcPr>
            <w:tcW w:w="1615" w:type="dxa"/>
          </w:tcPr>
          <w:p w14:paraId="00A2BE51" w14:textId="77777777" w:rsidR="004620F3" w:rsidRPr="004620F3" w:rsidRDefault="004620F3" w:rsidP="004620F3">
            <w:pPr>
              <w:rPr>
                <w:b/>
              </w:rPr>
            </w:pPr>
            <w:r w:rsidRPr="004620F3">
              <w:rPr>
                <w:b/>
              </w:rPr>
              <w:lastRenderedPageBreak/>
              <w:t>Satisfactory</w:t>
            </w:r>
          </w:p>
        </w:tc>
        <w:tc>
          <w:tcPr>
            <w:tcW w:w="8163" w:type="dxa"/>
          </w:tcPr>
          <w:p w14:paraId="7E6BE331" w14:textId="1DD2555E" w:rsidR="004620F3" w:rsidRPr="004620F3" w:rsidRDefault="00D07A94" w:rsidP="004620F3">
            <w:r>
              <w:rPr>
                <w:color w:val="000000"/>
              </w:rPr>
              <w:t>Personnel</w:t>
            </w:r>
            <w:r w:rsidR="004620F3" w:rsidRPr="004620F3">
              <w:t xml:space="preserve"> qualifications include experience and demonstrated expertise involving some of the scope and magnitude of effort and complexities required in the RFP with no significant weaknesses.  </w:t>
            </w:r>
            <w:r>
              <w:rPr>
                <w:color w:val="000000"/>
              </w:rPr>
              <w:t>Personnel</w:t>
            </w:r>
            <w:r w:rsidR="004620F3" w:rsidRPr="004620F3">
              <w:t xml:space="preserve"> qualifications provided the evaluation committee with adequate confidence in the </w:t>
            </w:r>
            <w:r>
              <w:rPr>
                <w:color w:val="000000"/>
              </w:rPr>
              <w:t>personnel</w:t>
            </w:r>
            <w:r w:rsidR="004620F3" w:rsidRPr="004620F3">
              <w:t>’s capability to perform the requirements of the RFP.</w:t>
            </w:r>
          </w:p>
        </w:tc>
      </w:tr>
      <w:tr w:rsidR="004620F3" w:rsidRPr="004620F3" w14:paraId="77C6F671" w14:textId="77777777" w:rsidTr="0003216D">
        <w:trPr>
          <w:jc w:val="center"/>
        </w:trPr>
        <w:tc>
          <w:tcPr>
            <w:tcW w:w="1615" w:type="dxa"/>
          </w:tcPr>
          <w:p w14:paraId="3D0F539A" w14:textId="77777777" w:rsidR="004620F3" w:rsidRPr="004620F3" w:rsidRDefault="004620F3" w:rsidP="004620F3">
            <w:pPr>
              <w:rPr>
                <w:b/>
              </w:rPr>
            </w:pPr>
            <w:r w:rsidRPr="004620F3">
              <w:rPr>
                <w:b/>
              </w:rPr>
              <w:t>Marginal</w:t>
            </w:r>
          </w:p>
        </w:tc>
        <w:tc>
          <w:tcPr>
            <w:tcW w:w="8163" w:type="dxa"/>
          </w:tcPr>
          <w:p w14:paraId="1007013B" w14:textId="5A95514F" w:rsidR="004620F3" w:rsidRPr="004620F3" w:rsidRDefault="00D07A94" w:rsidP="004620F3">
            <w:r>
              <w:rPr>
                <w:color w:val="000000"/>
              </w:rPr>
              <w:t>Personnel</w:t>
            </w:r>
            <w:r w:rsidR="004620F3" w:rsidRPr="004620F3">
              <w:t xml:space="preserve"> qualifications include experience and demonstrated expertise not similar in scope and magnitude of effort or complexity required in the RFP, and one or more significant weaknesses exist.  </w:t>
            </w:r>
            <w:r>
              <w:rPr>
                <w:color w:val="000000"/>
              </w:rPr>
              <w:t>Personnel</w:t>
            </w:r>
            <w:r w:rsidR="004620F3" w:rsidRPr="004620F3">
              <w:t xml:space="preserve"> qualifications provided the evaluation committee with limited confidence in the </w:t>
            </w:r>
            <w:r>
              <w:rPr>
                <w:color w:val="000000"/>
              </w:rPr>
              <w:t>personnel</w:t>
            </w:r>
            <w:r>
              <w:t>‘</w:t>
            </w:r>
            <w:r w:rsidR="004620F3" w:rsidRPr="004620F3">
              <w:t>s capability to perform the requirements of the RFP.</w:t>
            </w:r>
          </w:p>
        </w:tc>
      </w:tr>
      <w:tr w:rsidR="004620F3" w:rsidRPr="004620F3" w14:paraId="231D927D" w14:textId="77777777" w:rsidTr="0003216D">
        <w:trPr>
          <w:jc w:val="center"/>
        </w:trPr>
        <w:tc>
          <w:tcPr>
            <w:tcW w:w="1615" w:type="dxa"/>
          </w:tcPr>
          <w:p w14:paraId="26E94E3B" w14:textId="77777777" w:rsidR="004620F3" w:rsidRPr="004620F3" w:rsidRDefault="004620F3" w:rsidP="004620F3">
            <w:pPr>
              <w:rPr>
                <w:b/>
              </w:rPr>
            </w:pPr>
            <w:r w:rsidRPr="004620F3">
              <w:rPr>
                <w:b/>
              </w:rPr>
              <w:t>Unsatisfactory</w:t>
            </w:r>
          </w:p>
        </w:tc>
        <w:tc>
          <w:tcPr>
            <w:tcW w:w="8163" w:type="dxa"/>
          </w:tcPr>
          <w:p w14:paraId="5F6AE69A" w14:textId="1092632E" w:rsidR="004620F3" w:rsidRPr="004620F3" w:rsidRDefault="00D07A94" w:rsidP="004620F3">
            <w:pPr>
              <w:rPr>
                <w:color w:val="000000"/>
              </w:rPr>
            </w:pPr>
            <w:r>
              <w:rPr>
                <w:color w:val="000000"/>
              </w:rPr>
              <w:t>Personnel</w:t>
            </w:r>
            <w:r w:rsidRPr="004620F3" w:rsidDel="00D07A94">
              <w:rPr>
                <w:color w:val="000000"/>
              </w:rPr>
              <w:t xml:space="preserve"> </w:t>
            </w:r>
            <w:r w:rsidR="004620F3" w:rsidRPr="004620F3">
              <w:rPr>
                <w:color w:val="000000"/>
              </w:rPr>
              <w:t xml:space="preserve">qualifications include experience and demonstrated expertise not relevant to the requirements in the RFP, and significant weaknesses exist.  </w:t>
            </w:r>
            <w:r>
              <w:rPr>
                <w:color w:val="000000"/>
              </w:rPr>
              <w:t>Personnel</w:t>
            </w:r>
            <w:r w:rsidRPr="004620F3" w:rsidDel="00D07A94">
              <w:rPr>
                <w:color w:val="000000"/>
              </w:rPr>
              <w:t xml:space="preserve"> </w:t>
            </w:r>
            <w:r w:rsidR="004620F3" w:rsidRPr="004620F3">
              <w:rPr>
                <w:color w:val="000000"/>
              </w:rPr>
              <w:t xml:space="preserve">qualifications provided the evaluation committee with little or no confidence in the </w:t>
            </w:r>
            <w:r>
              <w:rPr>
                <w:color w:val="000000"/>
              </w:rPr>
              <w:t>personnel</w:t>
            </w:r>
            <w:r w:rsidR="004620F3" w:rsidRPr="004620F3">
              <w:rPr>
                <w:color w:val="000000"/>
              </w:rPr>
              <w:t>’s capability to perform the requirements of the RFP.</w:t>
            </w:r>
          </w:p>
        </w:tc>
      </w:tr>
    </w:tbl>
    <w:p w14:paraId="40899882" w14:textId="77777777" w:rsidR="004620F3" w:rsidRPr="004620F3" w:rsidRDefault="004620F3" w:rsidP="004620F3">
      <w:pPr>
        <w:outlineLvl w:val="0"/>
        <w:rPr>
          <w:b/>
          <w:caps/>
          <w:kern w:val="28"/>
        </w:rPr>
      </w:pPr>
    </w:p>
    <w:p w14:paraId="79AC778F" w14:textId="28B5CDAA" w:rsidR="004620F3" w:rsidRPr="009E2383" w:rsidRDefault="004620F3" w:rsidP="00CF349B">
      <w:pPr>
        <w:pStyle w:val="Heading5"/>
        <w:rPr>
          <w:lang w:val="en"/>
        </w:rPr>
      </w:pPr>
      <w:r w:rsidRPr="004620F3">
        <w:rPr>
          <w:lang w:val="en"/>
        </w:rPr>
        <w:t xml:space="preserve">The rating for the specific elements of the </w:t>
      </w:r>
      <w:r w:rsidR="00D07A94">
        <w:rPr>
          <w:lang w:val="en"/>
        </w:rPr>
        <w:t>Personnel</w:t>
      </w:r>
      <w:r w:rsidR="00D07A94" w:rsidRPr="004620F3">
        <w:rPr>
          <w:lang w:val="en"/>
        </w:rPr>
        <w:t xml:space="preserve"> </w:t>
      </w:r>
      <w:r w:rsidRPr="004620F3">
        <w:rPr>
          <w:lang w:val="en"/>
        </w:rPr>
        <w:t>Qualifications will have the point values as shown in the table in pa</w:t>
      </w:r>
      <w:r w:rsidRPr="009E2383">
        <w:rPr>
          <w:lang w:val="en"/>
        </w:rPr>
        <w:t xml:space="preserve">ragraph </w:t>
      </w:r>
      <w:r w:rsidRPr="009E2383">
        <w:t>5.9.</w:t>
      </w:r>
      <w:r w:rsidR="0002772E" w:rsidRPr="009E2383">
        <w:t>7</w:t>
      </w:r>
      <w:r w:rsidRPr="009E2383">
        <w:rPr>
          <w:lang w:val="en"/>
        </w:rPr>
        <w:t xml:space="preserve"> above.</w:t>
      </w:r>
    </w:p>
    <w:p w14:paraId="68739BF6" w14:textId="77777777" w:rsidR="004620F3" w:rsidRPr="009E2383" w:rsidRDefault="004620F3" w:rsidP="004620F3"/>
    <w:p w14:paraId="68D707EA" w14:textId="4734C505" w:rsidR="00160D2D" w:rsidRPr="004620F3" w:rsidRDefault="004620F3" w:rsidP="008B2B27">
      <w:pPr>
        <w:pStyle w:val="Heading3"/>
      </w:pPr>
      <w:r w:rsidRPr="009E2383">
        <w:t xml:space="preserve">Evaluation of Methodology, Approach, </w:t>
      </w:r>
      <w:r w:rsidR="005E6640" w:rsidRPr="009E2383">
        <w:t xml:space="preserve">and </w:t>
      </w:r>
      <w:r w:rsidRPr="009E2383">
        <w:t xml:space="preserve">Work Plan:  The evaluation of </w:t>
      </w:r>
      <w:r w:rsidR="005E6640" w:rsidRPr="009E2383">
        <w:t>the Methodology</w:t>
      </w:r>
      <w:r w:rsidRPr="009E2383">
        <w:t>, Approach,</w:t>
      </w:r>
      <w:r w:rsidR="005E6640" w:rsidRPr="009E2383">
        <w:t xml:space="preserve"> and </w:t>
      </w:r>
      <w:r w:rsidRPr="009E2383">
        <w:t>Work Plan shall be subjectively evaluated based on fact.</w:t>
      </w:r>
      <w:r w:rsidRPr="004620F3">
        <w:t xml:space="preserve">  Information provided by the vendor in response to the </w:t>
      </w:r>
      <w:r w:rsidRPr="005E6640">
        <w:rPr>
          <w:rFonts w:eastAsiaTheme="minorHAnsi"/>
          <w:b/>
          <w:bCs/>
        </w:rPr>
        <w:t>Exhibit</w:t>
      </w:r>
      <w:r w:rsidRPr="00A44570">
        <w:rPr>
          <w:rFonts w:eastAsiaTheme="minorHAnsi"/>
        </w:rPr>
        <w:t xml:space="preserve"> </w:t>
      </w:r>
      <w:r w:rsidR="00D07A94">
        <w:rPr>
          <w:b/>
        </w:rPr>
        <w:t>F</w:t>
      </w:r>
      <w:r w:rsidRPr="00A44570">
        <w:t xml:space="preserve">, </w:t>
      </w:r>
      <w:r w:rsidR="0002772E">
        <w:t>Methodology, Approach, and Work Plan</w:t>
      </w:r>
      <w:r w:rsidRPr="004620F3">
        <w:t xml:space="preserve"> of the RFP will be used to complete the evaluation of the </w:t>
      </w:r>
      <w:r w:rsidR="0002772E">
        <w:t xml:space="preserve">Methodology, Approach, and Work </w:t>
      </w:r>
      <w:r w:rsidR="0002772E" w:rsidRPr="00515832">
        <w:t>Plan</w:t>
      </w:r>
      <w:r w:rsidRPr="00515832">
        <w:t xml:space="preserve">. </w:t>
      </w:r>
      <w:r w:rsidR="00160D2D" w:rsidRPr="00515832">
        <w:t>If conducted, any demonstrations, question and answer conferences, and sample testing referenced herein will provide additional information, which may be used to evaluate the Methodology, Approach, and Work Plan for each proposed services.</w:t>
      </w:r>
      <w:r w:rsidR="00160D2D" w:rsidRPr="004620F3">
        <w:t xml:space="preserve">  </w:t>
      </w:r>
    </w:p>
    <w:p w14:paraId="1C579120" w14:textId="77777777" w:rsidR="00160D2D" w:rsidRPr="004620F3" w:rsidRDefault="00160D2D" w:rsidP="00160D2D"/>
    <w:p w14:paraId="6667286D" w14:textId="36EB14B1" w:rsidR="00160D2D" w:rsidRPr="004620F3" w:rsidRDefault="00160D2D" w:rsidP="006D2C02">
      <w:pPr>
        <w:pStyle w:val="Heading4"/>
      </w:pPr>
      <w:r w:rsidRPr="004620F3">
        <w:t>Demonstration:  A demonstration may be conducted with vendor(s).  If conducted, such demonstra</w:t>
      </w:r>
      <w:r w:rsidR="00B85570">
        <w:t>tion should be in person at a site provided in Jefferson City</w:t>
      </w:r>
      <w:r w:rsidR="0055291B">
        <w:t>,</w:t>
      </w:r>
      <w:r w:rsidR="00B85570">
        <w:t xml:space="preserve"> Missour</w:t>
      </w:r>
      <w:r w:rsidR="00B85570" w:rsidRPr="00B85570">
        <w:t>i</w:t>
      </w:r>
      <w:r w:rsidRPr="00B85570">
        <w:t>.</w:t>
      </w:r>
      <w:r w:rsidRPr="004620F3">
        <w:t xml:space="preserve">  The State of Missouri reserves the right to only conduct demonstrations with vendors that submitted acceptable proposals that meet all of the mandatory requirements of the RFP.  The demonstration should be constructed to clarify the functional capabilities of the proposed products and/or services and the vendor's response.  Travel and attendance expenses incurred by the vendor shall be the responsibility of the vendor.  All arrangements and scheduling shall be coordinated by the Division of Purchasing. </w:t>
      </w:r>
    </w:p>
    <w:p w14:paraId="1E86D975" w14:textId="77777777" w:rsidR="00160D2D" w:rsidRPr="004620F3" w:rsidRDefault="00160D2D" w:rsidP="00160D2D">
      <w:pPr>
        <w:ind w:left="1260" w:hanging="540"/>
        <w:outlineLvl w:val="3"/>
      </w:pPr>
    </w:p>
    <w:p w14:paraId="36511AA5" w14:textId="77777777" w:rsidR="00160D2D" w:rsidRPr="004620F3" w:rsidRDefault="00160D2D" w:rsidP="00CF349B">
      <w:pPr>
        <w:pStyle w:val="Heading5"/>
        <w:rPr>
          <w:lang w:val="en"/>
        </w:rPr>
      </w:pPr>
      <w:r w:rsidRPr="004620F3">
        <w:rPr>
          <w:lang w:val="en"/>
        </w:rPr>
        <w:t>The demonstration shall be conducted at no cost to the State of Missouri; therefore, no compensation shall be made to the vendor regarding participation in the demonstration.  The vendor shall have the right to decline to participate in the demonstration; however, information gained during the demonstration will be considered in the subjective evaluation.</w:t>
      </w:r>
    </w:p>
    <w:p w14:paraId="60780E2C" w14:textId="77777777" w:rsidR="00160D2D" w:rsidRPr="004620F3" w:rsidRDefault="00160D2D" w:rsidP="00160D2D">
      <w:pPr>
        <w:ind w:left="1260" w:hanging="540"/>
        <w:outlineLvl w:val="3"/>
      </w:pPr>
    </w:p>
    <w:p w14:paraId="78C48CD7" w14:textId="77777777" w:rsidR="00160D2D" w:rsidRPr="004620F3" w:rsidRDefault="00160D2D" w:rsidP="00CF349B">
      <w:pPr>
        <w:pStyle w:val="Heading5"/>
        <w:rPr>
          <w:lang w:val="en"/>
        </w:rPr>
      </w:pPr>
      <w:r w:rsidRPr="004620F3">
        <w:rPr>
          <w:lang w:val="en"/>
        </w:rPr>
        <w:t>The vendor should demonstrate the functionality and features of the proposed products and/or services as they pertain specifically to the requirements set forth herein and any demonstration scenarios provided by the state.  The state may, at its option, request that a vendor demonstrate any function, product, or system capability included in the vendor’s response.</w:t>
      </w:r>
    </w:p>
    <w:p w14:paraId="275C12A9" w14:textId="77777777" w:rsidR="00160D2D" w:rsidRPr="004620F3" w:rsidRDefault="00160D2D" w:rsidP="00160D2D">
      <w:pPr>
        <w:ind w:left="1260" w:hanging="540"/>
        <w:outlineLvl w:val="3"/>
      </w:pPr>
    </w:p>
    <w:p w14:paraId="1244AF4B" w14:textId="77777777" w:rsidR="00160D2D" w:rsidRPr="004620F3" w:rsidRDefault="00160D2D" w:rsidP="00CF349B">
      <w:pPr>
        <w:pStyle w:val="Heading5"/>
        <w:rPr>
          <w:lang w:val="en"/>
        </w:rPr>
      </w:pPr>
      <w:r w:rsidRPr="004620F3">
        <w:rPr>
          <w:lang w:val="en"/>
        </w:rPr>
        <w:t xml:space="preserve">The dates for the demonstrations will be determined by the state.  </w:t>
      </w:r>
    </w:p>
    <w:p w14:paraId="7005982D" w14:textId="77777777" w:rsidR="00160D2D" w:rsidRPr="004620F3" w:rsidRDefault="00160D2D" w:rsidP="00160D2D">
      <w:pPr>
        <w:ind w:left="1260" w:hanging="540"/>
        <w:outlineLvl w:val="3"/>
      </w:pPr>
    </w:p>
    <w:p w14:paraId="21ABDE93" w14:textId="486D6DFF" w:rsidR="00160D2D" w:rsidRPr="004620F3" w:rsidRDefault="00160D2D" w:rsidP="00CF349B">
      <w:pPr>
        <w:pStyle w:val="Heading5"/>
        <w:rPr>
          <w:lang w:val="en"/>
        </w:rPr>
      </w:pPr>
      <w:r w:rsidRPr="004620F3">
        <w:rPr>
          <w:lang w:val="en"/>
        </w:rPr>
        <w:t>The demonstration may be limited t</w:t>
      </w:r>
      <w:r w:rsidRPr="0067001B">
        <w:rPr>
          <w:lang w:val="en"/>
        </w:rPr>
        <w:t xml:space="preserve">o </w:t>
      </w:r>
      <w:r w:rsidR="00A25DA0" w:rsidRPr="0067001B">
        <w:rPr>
          <w:lang w:val="en"/>
        </w:rPr>
        <w:t>3 hours</w:t>
      </w:r>
      <w:r w:rsidRPr="0067001B">
        <w:rPr>
          <w:lang w:val="en"/>
        </w:rPr>
        <w:t>.</w:t>
      </w:r>
      <w:r w:rsidRPr="004620F3">
        <w:rPr>
          <w:lang w:val="en"/>
        </w:rPr>
        <w:t xml:space="preserve">  It is the obligation of the vendor to effectively manage their demonstration time.  </w:t>
      </w:r>
    </w:p>
    <w:p w14:paraId="59867A5A" w14:textId="77777777" w:rsidR="00160D2D" w:rsidRPr="004620F3" w:rsidRDefault="00160D2D" w:rsidP="00160D2D">
      <w:pPr>
        <w:ind w:left="1260" w:hanging="540"/>
        <w:outlineLvl w:val="3"/>
      </w:pPr>
    </w:p>
    <w:p w14:paraId="1710BD71" w14:textId="1BCA86E5" w:rsidR="00160D2D" w:rsidRPr="004620F3" w:rsidRDefault="00160D2D" w:rsidP="00CF349B">
      <w:pPr>
        <w:pStyle w:val="Heading5"/>
        <w:rPr>
          <w:lang w:val="en"/>
        </w:rPr>
      </w:pPr>
      <w:r w:rsidRPr="004620F3">
        <w:rPr>
          <w:lang w:val="en"/>
        </w:rPr>
        <w:t xml:space="preserve">The State of Missouri reserves the right to use information </w:t>
      </w:r>
      <w:r>
        <w:rPr>
          <w:lang w:val="en"/>
        </w:rPr>
        <w:t>ob</w:t>
      </w:r>
      <w:r w:rsidRPr="004620F3">
        <w:rPr>
          <w:lang w:val="en"/>
        </w:rPr>
        <w:t>tained from the vendor’s demonstration in the evaluation of Methodolo</w:t>
      </w:r>
      <w:r w:rsidRPr="00515832">
        <w:rPr>
          <w:lang w:val="en"/>
        </w:rPr>
        <w:t>gy, Approach, and Work Plan a</w:t>
      </w:r>
      <w:r w:rsidRPr="004620F3">
        <w:rPr>
          <w:lang w:val="en"/>
        </w:rPr>
        <w:t>nd</w:t>
      </w:r>
      <w:r w:rsidRPr="004620F3">
        <w:rPr>
          <w:bCs/>
          <w:lang w:val="en"/>
        </w:rPr>
        <w:t xml:space="preserve"> Experience of Organization and </w:t>
      </w:r>
      <w:r w:rsidRPr="004620F3">
        <w:rPr>
          <w:lang w:val="en"/>
        </w:rPr>
        <w:t xml:space="preserve">Past Performance, depending upon the applicability of the information </w:t>
      </w:r>
      <w:r>
        <w:rPr>
          <w:lang w:val="en"/>
        </w:rPr>
        <w:t>obt</w:t>
      </w:r>
      <w:r w:rsidRPr="004620F3">
        <w:rPr>
          <w:lang w:val="en"/>
        </w:rPr>
        <w:t>ained.</w:t>
      </w:r>
    </w:p>
    <w:p w14:paraId="62FFA3F7" w14:textId="77777777" w:rsidR="005E6640" w:rsidRPr="005E6640" w:rsidRDefault="005E6640" w:rsidP="005E6640">
      <w:pPr>
        <w:rPr>
          <w:highlight w:val="cyan"/>
        </w:rPr>
      </w:pPr>
    </w:p>
    <w:p w14:paraId="0895E22D" w14:textId="0A20EAD6" w:rsidR="004620F3" w:rsidRPr="004620F3" w:rsidRDefault="004620F3" w:rsidP="006D2C02">
      <w:pPr>
        <w:pStyle w:val="Heading4"/>
      </w:pPr>
      <w:r w:rsidRPr="004620F3">
        <w:t xml:space="preserve">Scoring of </w:t>
      </w:r>
      <w:r w:rsidR="005E6640">
        <w:t>Methodology, Approach, and Work Plan</w:t>
      </w:r>
      <w:r w:rsidRPr="004620F3">
        <w:t xml:space="preserve"> - The vendor’s </w:t>
      </w:r>
      <w:r w:rsidR="005E6640">
        <w:t>Methodology, Approach, and Work Plan</w:t>
      </w:r>
      <w:r w:rsidRPr="004620F3">
        <w:t xml:space="preserve"> will be rated by the state using the rating system as defined below: </w:t>
      </w:r>
    </w:p>
    <w:p w14:paraId="79128BD2" w14:textId="77777777" w:rsidR="004620F3" w:rsidRPr="004620F3" w:rsidRDefault="004620F3" w:rsidP="00D90F8E">
      <w:pPr>
        <w:keepNext/>
        <w:keepLines/>
        <w:ind w:left="1260"/>
        <w:outlineLvl w:val="3"/>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80"/>
      </w:tblGrid>
      <w:tr w:rsidR="004620F3" w:rsidRPr="004620F3" w14:paraId="080C1CB2" w14:textId="77777777" w:rsidTr="004620F3">
        <w:trPr>
          <w:tblHeader/>
          <w:jc w:val="center"/>
        </w:trPr>
        <w:tc>
          <w:tcPr>
            <w:tcW w:w="9895" w:type="dxa"/>
            <w:gridSpan w:val="2"/>
            <w:shd w:val="clear" w:color="auto" w:fill="F2F2F2" w:themeFill="background1" w:themeFillShade="F2"/>
          </w:tcPr>
          <w:p w14:paraId="578AEF53" w14:textId="794F9D0F" w:rsidR="004620F3" w:rsidRPr="004620F3" w:rsidRDefault="005E6640" w:rsidP="00D90F8E">
            <w:pPr>
              <w:keepNext/>
              <w:keepLines/>
              <w:jc w:val="center"/>
              <w:rPr>
                <w:b/>
              </w:rPr>
            </w:pPr>
            <w:r>
              <w:rPr>
                <w:b/>
              </w:rPr>
              <w:t>Methodology, Approach, and Work Plan</w:t>
            </w:r>
            <w:r w:rsidR="004620F3" w:rsidRPr="004620F3">
              <w:rPr>
                <w:b/>
              </w:rPr>
              <w:t xml:space="preserve"> Rating System</w:t>
            </w:r>
          </w:p>
        </w:tc>
      </w:tr>
      <w:tr w:rsidR="004620F3" w:rsidRPr="004620F3" w14:paraId="3538FBC0" w14:textId="77777777" w:rsidTr="0003216D">
        <w:trPr>
          <w:tblHeader/>
          <w:jc w:val="center"/>
        </w:trPr>
        <w:tc>
          <w:tcPr>
            <w:tcW w:w="1615" w:type="dxa"/>
            <w:shd w:val="clear" w:color="auto" w:fill="F2F2F2" w:themeFill="background1" w:themeFillShade="F2"/>
          </w:tcPr>
          <w:p w14:paraId="53B58E76" w14:textId="77777777" w:rsidR="004620F3" w:rsidRPr="004620F3" w:rsidRDefault="004620F3" w:rsidP="004620F3">
            <w:pPr>
              <w:rPr>
                <w:b/>
              </w:rPr>
            </w:pPr>
            <w:r w:rsidRPr="004620F3">
              <w:rPr>
                <w:b/>
              </w:rPr>
              <w:t>Rating</w:t>
            </w:r>
          </w:p>
        </w:tc>
        <w:tc>
          <w:tcPr>
            <w:tcW w:w="8280" w:type="dxa"/>
            <w:shd w:val="clear" w:color="auto" w:fill="F2F2F2" w:themeFill="background1" w:themeFillShade="F2"/>
          </w:tcPr>
          <w:p w14:paraId="77272EBD" w14:textId="77777777" w:rsidR="004620F3" w:rsidRPr="004620F3" w:rsidRDefault="004620F3" w:rsidP="004620F3">
            <w:pPr>
              <w:rPr>
                <w:b/>
              </w:rPr>
            </w:pPr>
            <w:r w:rsidRPr="004620F3">
              <w:rPr>
                <w:b/>
              </w:rPr>
              <w:t xml:space="preserve">Definition  </w:t>
            </w:r>
          </w:p>
        </w:tc>
      </w:tr>
      <w:tr w:rsidR="004620F3" w:rsidRPr="004620F3" w14:paraId="58333C6E" w14:textId="77777777" w:rsidTr="0003216D">
        <w:trPr>
          <w:jc w:val="center"/>
        </w:trPr>
        <w:tc>
          <w:tcPr>
            <w:tcW w:w="1615" w:type="dxa"/>
          </w:tcPr>
          <w:p w14:paraId="661ECE96" w14:textId="77777777" w:rsidR="004620F3" w:rsidRPr="004620F3" w:rsidRDefault="004620F3" w:rsidP="004620F3">
            <w:pPr>
              <w:rPr>
                <w:b/>
              </w:rPr>
            </w:pPr>
            <w:r w:rsidRPr="004620F3">
              <w:rPr>
                <w:b/>
              </w:rPr>
              <w:t>Distinctive</w:t>
            </w:r>
          </w:p>
        </w:tc>
        <w:tc>
          <w:tcPr>
            <w:tcW w:w="8280" w:type="dxa"/>
          </w:tcPr>
          <w:p w14:paraId="46E84887" w14:textId="77777777" w:rsidR="004620F3" w:rsidRPr="004620F3" w:rsidRDefault="004620F3" w:rsidP="008A5E48">
            <w:pPr>
              <w:rPr>
                <w:b/>
              </w:rPr>
            </w:pPr>
            <w:r w:rsidRPr="004620F3">
              <w:rPr>
                <w:color w:val="000000"/>
              </w:rPr>
              <w:t>Proposal offers significant benefits beyond the state</w:t>
            </w:r>
            <w:r w:rsidR="001C15C1">
              <w:rPr>
                <w:color w:val="000000"/>
              </w:rPr>
              <w:t>d</w:t>
            </w:r>
            <w:r w:rsidRPr="004620F3">
              <w:rPr>
                <w:color w:val="000000"/>
              </w:rPr>
              <w:t xml:space="preserve"> requirements. Proposal provides the evaluation committee with high confidence in the proposed approach. </w:t>
            </w:r>
          </w:p>
        </w:tc>
      </w:tr>
      <w:tr w:rsidR="004620F3" w:rsidRPr="004620F3" w14:paraId="493A1ACC" w14:textId="77777777" w:rsidTr="0003216D">
        <w:trPr>
          <w:jc w:val="center"/>
        </w:trPr>
        <w:tc>
          <w:tcPr>
            <w:tcW w:w="1615" w:type="dxa"/>
          </w:tcPr>
          <w:p w14:paraId="40A23C8D" w14:textId="77777777" w:rsidR="004620F3" w:rsidRPr="004620F3" w:rsidRDefault="004620F3" w:rsidP="004620F3">
            <w:pPr>
              <w:rPr>
                <w:b/>
              </w:rPr>
            </w:pPr>
            <w:r w:rsidRPr="004620F3">
              <w:rPr>
                <w:b/>
              </w:rPr>
              <w:t>Superior</w:t>
            </w:r>
          </w:p>
        </w:tc>
        <w:tc>
          <w:tcPr>
            <w:tcW w:w="8280" w:type="dxa"/>
          </w:tcPr>
          <w:p w14:paraId="2AF9B8FA" w14:textId="77777777" w:rsidR="004620F3" w:rsidRPr="004620F3" w:rsidRDefault="004620F3" w:rsidP="004620F3">
            <w:pPr>
              <w:rPr>
                <w:b/>
              </w:rPr>
            </w:pPr>
            <w:r w:rsidRPr="004620F3">
              <w:rPr>
                <w:color w:val="000000"/>
              </w:rPr>
              <w:t xml:space="preserve">Proposal offers some benefits beyond the stated requirements with no measurable weaknesses.  Proposal provides the evaluation committee with confidence in the proposed approach. </w:t>
            </w:r>
          </w:p>
        </w:tc>
      </w:tr>
      <w:tr w:rsidR="004620F3" w:rsidRPr="004620F3" w14:paraId="41391964" w14:textId="77777777" w:rsidTr="0003216D">
        <w:trPr>
          <w:jc w:val="center"/>
        </w:trPr>
        <w:tc>
          <w:tcPr>
            <w:tcW w:w="1615" w:type="dxa"/>
          </w:tcPr>
          <w:p w14:paraId="5522E4FE" w14:textId="77777777" w:rsidR="004620F3" w:rsidRPr="004620F3" w:rsidRDefault="004620F3" w:rsidP="004620F3">
            <w:pPr>
              <w:rPr>
                <w:b/>
              </w:rPr>
            </w:pPr>
            <w:r w:rsidRPr="004620F3">
              <w:rPr>
                <w:b/>
              </w:rPr>
              <w:t>Satisfactory</w:t>
            </w:r>
          </w:p>
        </w:tc>
        <w:tc>
          <w:tcPr>
            <w:tcW w:w="8280" w:type="dxa"/>
          </w:tcPr>
          <w:p w14:paraId="36B7B8CB" w14:textId="77777777" w:rsidR="004620F3" w:rsidRPr="004620F3" w:rsidRDefault="004620F3" w:rsidP="004620F3">
            <w:r w:rsidRPr="004620F3">
              <w:t xml:space="preserve">Proposal offers no significant benefits beyond the stated requirements, and no significant weaknesses exist.  Proposal provides the evaluation committee with adequate confidence in the proposed approach. </w:t>
            </w:r>
          </w:p>
        </w:tc>
      </w:tr>
      <w:tr w:rsidR="004620F3" w:rsidRPr="004620F3" w14:paraId="6D58742C" w14:textId="77777777" w:rsidTr="0003216D">
        <w:trPr>
          <w:jc w:val="center"/>
        </w:trPr>
        <w:tc>
          <w:tcPr>
            <w:tcW w:w="1615" w:type="dxa"/>
          </w:tcPr>
          <w:p w14:paraId="468FDC68" w14:textId="77777777" w:rsidR="004620F3" w:rsidRPr="004620F3" w:rsidRDefault="004620F3" w:rsidP="004620F3">
            <w:pPr>
              <w:rPr>
                <w:b/>
              </w:rPr>
            </w:pPr>
            <w:r w:rsidRPr="004620F3">
              <w:rPr>
                <w:b/>
              </w:rPr>
              <w:t>Marginal</w:t>
            </w:r>
          </w:p>
        </w:tc>
        <w:tc>
          <w:tcPr>
            <w:tcW w:w="8280" w:type="dxa"/>
          </w:tcPr>
          <w:p w14:paraId="18075BC6" w14:textId="77777777" w:rsidR="004620F3" w:rsidRPr="004620F3" w:rsidRDefault="004620F3" w:rsidP="004620F3">
            <w:r w:rsidRPr="004620F3">
              <w:t xml:space="preserve">Proposal has one or more significant weaknesses.  Proposal provides the evaluation committee with limited confidence in the proposed approach. </w:t>
            </w:r>
          </w:p>
        </w:tc>
      </w:tr>
      <w:tr w:rsidR="004620F3" w:rsidRPr="004620F3" w14:paraId="6CD7A330" w14:textId="77777777" w:rsidTr="0003216D">
        <w:trPr>
          <w:jc w:val="center"/>
        </w:trPr>
        <w:tc>
          <w:tcPr>
            <w:tcW w:w="1615" w:type="dxa"/>
          </w:tcPr>
          <w:p w14:paraId="756DB37E" w14:textId="77777777" w:rsidR="004620F3" w:rsidRPr="004620F3" w:rsidRDefault="004620F3" w:rsidP="004620F3">
            <w:pPr>
              <w:rPr>
                <w:b/>
              </w:rPr>
            </w:pPr>
            <w:r w:rsidRPr="004620F3">
              <w:rPr>
                <w:b/>
              </w:rPr>
              <w:t>Unsatisfactory</w:t>
            </w:r>
          </w:p>
        </w:tc>
        <w:tc>
          <w:tcPr>
            <w:tcW w:w="8280" w:type="dxa"/>
          </w:tcPr>
          <w:p w14:paraId="0C8BDE31" w14:textId="77777777" w:rsidR="004620F3" w:rsidRPr="004620F3" w:rsidRDefault="004620F3" w:rsidP="004620F3">
            <w:pPr>
              <w:rPr>
                <w:b/>
              </w:rPr>
            </w:pPr>
            <w:r w:rsidRPr="004620F3">
              <w:rPr>
                <w:color w:val="000000"/>
              </w:rPr>
              <w:t xml:space="preserve">Proposal has several significant weaknesses.  Proposal provides the evaluation committee with little or no confidence in the proposed approach. </w:t>
            </w:r>
          </w:p>
        </w:tc>
      </w:tr>
    </w:tbl>
    <w:p w14:paraId="279C5AC8" w14:textId="77777777" w:rsidR="004620F3" w:rsidRPr="004620F3" w:rsidRDefault="004620F3" w:rsidP="004620F3">
      <w:pPr>
        <w:rPr>
          <w:b/>
        </w:rPr>
      </w:pPr>
    </w:p>
    <w:p w14:paraId="34536553" w14:textId="5092FCF4" w:rsidR="004620F3" w:rsidRPr="004620F3" w:rsidRDefault="004620F3" w:rsidP="00CF349B">
      <w:pPr>
        <w:pStyle w:val="Heading5"/>
        <w:rPr>
          <w:lang w:val="en"/>
        </w:rPr>
      </w:pPr>
      <w:r w:rsidRPr="004620F3">
        <w:rPr>
          <w:lang w:val="en"/>
        </w:rPr>
        <w:t xml:space="preserve">The rating for the specific elements of the </w:t>
      </w:r>
      <w:r w:rsidR="005E6640">
        <w:rPr>
          <w:lang w:val="en"/>
        </w:rPr>
        <w:t>Methodology, Approach, and Work Plan</w:t>
      </w:r>
      <w:r w:rsidRPr="004620F3">
        <w:rPr>
          <w:lang w:val="en"/>
        </w:rPr>
        <w:t xml:space="preserve"> will have the point values as shown in the table in par</w:t>
      </w:r>
      <w:r w:rsidRPr="005E6640">
        <w:rPr>
          <w:lang w:val="en"/>
        </w:rPr>
        <w:t>agraph 5.9.</w:t>
      </w:r>
      <w:r w:rsidR="005E6640" w:rsidRPr="005E6640">
        <w:rPr>
          <w:lang w:val="en"/>
        </w:rPr>
        <w:t>7</w:t>
      </w:r>
      <w:r w:rsidRPr="005E6640">
        <w:rPr>
          <w:lang w:val="en"/>
        </w:rPr>
        <w:t xml:space="preserve"> a</w:t>
      </w:r>
      <w:r w:rsidRPr="004620F3">
        <w:rPr>
          <w:lang w:val="en"/>
        </w:rPr>
        <w:t xml:space="preserve">bove. </w:t>
      </w:r>
    </w:p>
    <w:p w14:paraId="7E63039B" w14:textId="77777777" w:rsidR="004620F3" w:rsidRPr="004620F3" w:rsidRDefault="004620F3" w:rsidP="004620F3">
      <w:pPr>
        <w:rPr>
          <w:b/>
        </w:rPr>
      </w:pPr>
    </w:p>
    <w:p w14:paraId="378E4513" w14:textId="77777777" w:rsidR="004620F3" w:rsidRPr="004620F3" w:rsidRDefault="004620F3" w:rsidP="008B2B27">
      <w:pPr>
        <w:pStyle w:val="Heading3"/>
      </w:pPr>
      <w:r w:rsidRPr="004620F3">
        <w:t>Failure to Respond to Evaluation Elements:</w:t>
      </w:r>
      <w:r w:rsidRPr="00A44570">
        <w:t xml:space="preserve"> </w:t>
      </w:r>
      <w:r w:rsidRPr="004620F3">
        <w:t xml:space="preserve"> In the event the vendor fails to</w:t>
      </w:r>
      <w:r w:rsidR="00464C27">
        <w:t xml:space="preserve"> provide the information requested in the exhibits pertaining to </w:t>
      </w:r>
      <w:r w:rsidRPr="004620F3">
        <w:t>the evaluation elements identified above, the vendor may receive an “Unsatisfactory” rating for the corresponding evaluation element.</w:t>
      </w:r>
    </w:p>
    <w:p w14:paraId="6AAE20EC" w14:textId="77777777" w:rsidR="004620F3" w:rsidRPr="004620F3" w:rsidRDefault="004620F3" w:rsidP="004620F3">
      <w:pPr>
        <w:ind w:left="720"/>
        <w:contextualSpacing/>
      </w:pPr>
    </w:p>
    <w:p w14:paraId="3531E9C8" w14:textId="77777777" w:rsidR="004620F3" w:rsidRPr="004620F3" w:rsidRDefault="004620F3" w:rsidP="004620F3">
      <w:pPr>
        <w:jc w:val="center"/>
      </w:pPr>
      <w:r w:rsidRPr="004620F3">
        <w:rPr>
          <w:b/>
        </w:rPr>
        <w:t>****END OF VENDOR SUBMISSION, EVALUATION, AND AWARD INFORMATION SECTION****</w:t>
      </w:r>
    </w:p>
    <w:p w14:paraId="56E274A6" w14:textId="77777777" w:rsidR="004620F3" w:rsidRPr="004620F3" w:rsidRDefault="004620F3" w:rsidP="004620F3">
      <w:pPr>
        <w:jc w:val="left"/>
        <w:rPr>
          <w:sz w:val="24"/>
        </w:rPr>
      </w:pPr>
      <w:r w:rsidRPr="004620F3">
        <w:rPr>
          <w:sz w:val="24"/>
        </w:rPr>
        <w:br w:type="page"/>
      </w:r>
    </w:p>
    <w:p w14:paraId="48A1D9B9" w14:textId="77777777" w:rsidR="004620F3" w:rsidRPr="004620F3" w:rsidRDefault="004620F3" w:rsidP="004620F3">
      <w:pPr>
        <w:jc w:val="center"/>
        <w:rPr>
          <w:b/>
          <w:sz w:val="32"/>
        </w:rPr>
      </w:pPr>
      <w:r w:rsidRPr="004620F3">
        <w:rPr>
          <w:b/>
          <w:sz w:val="32"/>
        </w:rPr>
        <w:lastRenderedPageBreak/>
        <w:t>EXHIBIT A</w:t>
      </w:r>
    </w:p>
    <w:p w14:paraId="042A6ABF" w14:textId="77777777" w:rsidR="004620F3" w:rsidRPr="004620F3" w:rsidRDefault="004620F3" w:rsidP="004620F3">
      <w:pPr>
        <w:jc w:val="center"/>
        <w:rPr>
          <w:b/>
          <w:sz w:val="32"/>
        </w:rPr>
      </w:pPr>
      <w:r w:rsidRPr="004620F3">
        <w:rPr>
          <w:b/>
          <w:sz w:val="32"/>
        </w:rPr>
        <w:t>PROPOSAL SIGNATURE PAGE</w:t>
      </w:r>
    </w:p>
    <w:p w14:paraId="6A4DE160" w14:textId="77777777" w:rsidR="004620F3" w:rsidRPr="004620F3" w:rsidRDefault="004620F3" w:rsidP="004620F3">
      <w:pPr>
        <w:ind w:left="1584" w:hanging="432"/>
        <w:outlineLvl w:val="4"/>
      </w:pPr>
    </w:p>
    <w:p w14:paraId="48CBFE5C" w14:textId="77777777" w:rsidR="004620F3" w:rsidRPr="004620F3" w:rsidRDefault="004620F3" w:rsidP="004620F3">
      <w:pPr>
        <w:framePr w:w="1440" w:h="0" w:hSpace="180" w:wrap="around" w:vAnchor="text" w:hAnchor="page" w:x="1440" w:y="181"/>
        <w:rPr>
          <w:sz w:val="24"/>
        </w:rPr>
      </w:pPr>
      <w:r w:rsidRPr="004620F3">
        <w:rPr>
          <w:rFonts w:cstheme="minorHAnsi"/>
          <w:noProof/>
        </w:rPr>
        <w:drawing>
          <wp:inline distT="0" distB="0" distL="0" distR="0" wp14:anchorId="58C63336" wp14:editId="46A7912F">
            <wp:extent cx="812165" cy="812165"/>
            <wp:effectExtent l="0" t="0" r="6985" b="6985"/>
            <wp:docPr id="1" name="Picture 1"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54E9EB22" w14:textId="77777777" w:rsidR="004620F3" w:rsidRPr="004620F3" w:rsidRDefault="004620F3" w:rsidP="004620F3">
      <w:pPr>
        <w:rPr>
          <w:b/>
          <w:sz w:val="20"/>
        </w:rPr>
      </w:pPr>
    </w:p>
    <w:p w14:paraId="2CEE5DC8" w14:textId="77777777" w:rsidR="004620F3" w:rsidRPr="004620F3" w:rsidRDefault="004620F3" w:rsidP="004620F3">
      <w:pPr>
        <w:ind w:left="1440"/>
        <w:rPr>
          <w:b/>
          <w:sz w:val="24"/>
          <w:szCs w:val="24"/>
        </w:rPr>
      </w:pPr>
      <w:r w:rsidRPr="004620F3">
        <w:rPr>
          <w:b/>
          <w:sz w:val="24"/>
          <w:szCs w:val="24"/>
        </w:rPr>
        <w:t>STATE OF MISSOURI</w:t>
      </w:r>
    </w:p>
    <w:p w14:paraId="4F9080BF" w14:textId="77777777" w:rsidR="004620F3" w:rsidRPr="004620F3" w:rsidRDefault="004620F3" w:rsidP="004620F3">
      <w:pPr>
        <w:ind w:left="1440"/>
        <w:rPr>
          <w:b/>
          <w:sz w:val="24"/>
          <w:szCs w:val="24"/>
        </w:rPr>
      </w:pPr>
      <w:r w:rsidRPr="004620F3">
        <w:rPr>
          <w:b/>
          <w:sz w:val="24"/>
          <w:szCs w:val="24"/>
        </w:rPr>
        <w:t>OFFICE OF ADMINISTRATION</w:t>
      </w:r>
    </w:p>
    <w:p w14:paraId="75A7F6FA" w14:textId="77777777" w:rsidR="004620F3" w:rsidRPr="004620F3" w:rsidRDefault="004620F3" w:rsidP="004620F3">
      <w:pPr>
        <w:ind w:left="1440"/>
        <w:rPr>
          <w:b/>
          <w:sz w:val="24"/>
          <w:szCs w:val="24"/>
        </w:rPr>
      </w:pPr>
      <w:r w:rsidRPr="004620F3">
        <w:rPr>
          <w:b/>
          <w:sz w:val="24"/>
          <w:szCs w:val="24"/>
        </w:rPr>
        <w:t>DIVISION OF PURCHASING (PURCHASING)</w:t>
      </w:r>
    </w:p>
    <w:p w14:paraId="47BABB9F" w14:textId="77777777" w:rsidR="004620F3" w:rsidRPr="004620F3" w:rsidRDefault="004620F3" w:rsidP="004620F3">
      <w:pPr>
        <w:ind w:left="1440"/>
        <w:rPr>
          <w:b/>
          <w:sz w:val="24"/>
          <w:szCs w:val="24"/>
        </w:rPr>
      </w:pPr>
      <w:r w:rsidRPr="004620F3">
        <w:rPr>
          <w:b/>
          <w:sz w:val="24"/>
          <w:szCs w:val="24"/>
        </w:rPr>
        <w:t>REQUEST FOR PROPOSAL (RFP)</w:t>
      </w:r>
    </w:p>
    <w:p w14:paraId="61BCA4B1" w14:textId="77777777" w:rsidR="004620F3" w:rsidRPr="004620F3" w:rsidRDefault="004620F3" w:rsidP="004620F3">
      <w:pPr>
        <w:rPr>
          <w:b/>
          <w:sz w:val="32"/>
        </w:rPr>
      </w:pPr>
    </w:p>
    <w:p w14:paraId="1D0703A7" w14:textId="77777777" w:rsidR="004620F3" w:rsidRPr="004620F3" w:rsidRDefault="004620F3" w:rsidP="004620F3">
      <w:pPr>
        <w:pBdr>
          <w:bottom w:val="double" w:sz="6" w:space="1" w:color="auto"/>
        </w:pBdr>
        <w:tabs>
          <w:tab w:val="left" w:pos="4455"/>
          <w:tab w:val="left" w:pos="6480"/>
        </w:tabs>
        <w:rPr>
          <w:b/>
        </w:rPr>
      </w:pPr>
    </w:p>
    <w:p w14:paraId="3123DFFB" w14:textId="77777777" w:rsidR="004620F3" w:rsidRPr="004620F3" w:rsidRDefault="004620F3" w:rsidP="004620F3">
      <w:pPr>
        <w:tabs>
          <w:tab w:val="left" w:pos="4455"/>
          <w:tab w:val="left" w:pos="6480"/>
        </w:tabs>
        <w:rPr>
          <w:b/>
        </w:rPr>
      </w:pPr>
    </w:p>
    <w:p w14:paraId="48547082" w14:textId="0692900E" w:rsidR="004620F3" w:rsidRPr="004620F3" w:rsidRDefault="009E2383" w:rsidP="004620F3">
      <w:pPr>
        <w:tabs>
          <w:tab w:val="left" w:pos="4455"/>
          <w:tab w:val="left" w:pos="6480"/>
        </w:tabs>
        <w:jc w:val="center"/>
        <w:rPr>
          <w:b/>
          <w:sz w:val="28"/>
          <w:szCs w:val="28"/>
        </w:rPr>
      </w:pPr>
      <w:r>
        <w:rPr>
          <w:b/>
          <w:sz w:val="28"/>
          <w:szCs w:val="28"/>
        </w:rPr>
        <w:t>STATE 0000000</w:t>
      </w:r>
      <w:r w:rsidR="003F7056">
        <w:rPr>
          <w:b/>
          <w:sz w:val="28"/>
          <w:szCs w:val="28"/>
        </w:rPr>
        <w:t>279</w:t>
      </w:r>
      <w:r>
        <w:rPr>
          <w:b/>
          <w:sz w:val="28"/>
          <w:szCs w:val="28"/>
        </w:rPr>
        <w:t>SL</w:t>
      </w:r>
    </w:p>
    <w:p w14:paraId="773E83F7" w14:textId="345AE526" w:rsidR="004620F3" w:rsidRDefault="00B26F3F" w:rsidP="00B26F3F">
      <w:pPr>
        <w:jc w:val="center"/>
        <w:rPr>
          <w:b/>
        </w:rPr>
      </w:pPr>
      <w:r w:rsidRPr="00833341">
        <w:rPr>
          <w:sz w:val="36"/>
          <w:szCs w:val="36"/>
        </w:rPr>
        <w:t>Missouri 529 College Savings Program Manage</w:t>
      </w:r>
      <w:r w:rsidR="0080208E">
        <w:rPr>
          <w:sz w:val="36"/>
          <w:szCs w:val="36"/>
        </w:rPr>
        <w:t>ment Services</w:t>
      </w:r>
    </w:p>
    <w:p w14:paraId="5C8FC1D9" w14:textId="77777777" w:rsidR="009E2383" w:rsidRPr="004620F3" w:rsidRDefault="009E2383" w:rsidP="004620F3">
      <w:pPr>
        <w:rPr>
          <w:b/>
        </w:rPr>
      </w:pPr>
    </w:p>
    <w:tbl>
      <w:tblPr>
        <w:tblStyle w:val="TableGrid1"/>
        <w:tblW w:w="10075" w:type="dxa"/>
        <w:tblLook w:val="04A0" w:firstRow="1" w:lastRow="0" w:firstColumn="1" w:lastColumn="0" w:noHBand="0" w:noVBand="1"/>
      </w:tblPr>
      <w:tblGrid>
        <w:gridCol w:w="1870"/>
        <w:gridCol w:w="787"/>
        <w:gridCol w:w="778"/>
        <w:gridCol w:w="234"/>
        <w:gridCol w:w="903"/>
        <w:gridCol w:w="1857"/>
        <w:gridCol w:w="3646"/>
      </w:tblGrid>
      <w:tr w:rsidR="004620F3" w:rsidRPr="00B67497" w14:paraId="6B53C8F9" w14:textId="77777777" w:rsidTr="00890578">
        <w:trPr>
          <w:trHeight w:val="389"/>
        </w:trPr>
        <w:tc>
          <w:tcPr>
            <w:tcW w:w="3669" w:type="dxa"/>
            <w:gridSpan w:val="4"/>
            <w:shd w:val="clear" w:color="auto" w:fill="DBE5F1" w:themeFill="accent1" w:themeFillTint="33"/>
            <w:vAlign w:val="center"/>
          </w:tcPr>
          <w:p w14:paraId="34597FCF" w14:textId="77777777" w:rsidR="004620F3" w:rsidRPr="00B67497" w:rsidRDefault="004620F3" w:rsidP="004620F3">
            <w:pPr>
              <w:rPr>
                <w:b/>
              </w:rPr>
            </w:pPr>
            <w:r w:rsidRPr="00B67497">
              <w:rPr>
                <w:b/>
              </w:rPr>
              <w:t>Vendor’s Organization Name:</w:t>
            </w:r>
          </w:p>
        </w:tc>
        <w:tc>
          <w:tcPr>
            <w:tcW w:w="6406" w:type="dxa"/>
            <w:gridSpan w:val="3"/>
          </w:tcPr>
          <w:p w14:paraId="68890363" w14:textId="77777777" w:rsidR="004620F3" w:rsidRPr="00B67497" w:rsidRDefault="004620F3" w:rsidP="004620F3">
            <w:pPr>
              <w:rPr>
                <w:b/>
              </w:rPr>
            </w:pPr>
          </w:p>
        </w:tc>
      </w:tr>
      <w:tr w:rsidR="004620F3" w:rsidRPr="00B67497" w14:paraId="45930360" w14:textId="77777777" w:rsidTr="00890578">
        <w:trPr>
          <w:trHeight w:val="389"/>
        </w:trPr>
        <w:tc>
          <w:tcPr>
            <w:tcW w:w="3435" w:type="dxa"/>
            <w:gridSpan w:val="3"/>
            <w:shd w:val="clear" w:color="auto" w:fill="DBE5F1" w:themeFill="accent1" w:themeFillTint="33"/>
            <w:vAlign w:val="center"/>
          </w:tcPr>
          <w:p w14:paraId="0851FAC3" w14:textId="77777777" w:rsidR="004620F3" w:rsidRPr="00B67497" w:rsidRDefault="004620F3" w:rsidP="004620F3">
            <w:pPr>
              <w:rPr>
                <w:b/>
              </w:rPr>
            </w:pPr>
            <w:r w:rsidRPr="00B67497">
              <w:rPr>
                <w:b/>
              </w:rPr>
              <w:t xml:space="preserve">MissouriBUYS </w:t>
            </w:r>
            <w:r w:rsidR="00612A6E">
              <w:rPr>
                <w:b/>
              </w:rPr>
              <w:t>Supplier Number</w:t>
            </w:r>
            <w:r w:rsidRPr="00B67497">
              <w:rPr>
                <w:b/>
              </w:rPr>
              <w:t>:</w:t>
            </w:r>
          </w:p>
        </w:tc>
        <w:tc>
          <w:tcPr>
            <w:tcW w:w="6640" w:type="dxa"/>
            <w:gridSpan w:val="4"/>
          </w:tcPr>
          <w:p w14:paraId="4C0DB985" w14:textId="77777777" w:rsidR="004620F3" w:rsidRPr="00B67497" w:rsidRDefault="004620F3" w:rsidP="004620F3">
            <w:pPr>
              <w:rPr>
                <w:b/>
              </w:rPr>
            </w:pPr>
          </w:p>
        </w:tc>
      </w:tr>
      <w:tr w:rsidR="004620F3" w:rsidRPr="00B67497" w14:paraId="21896E37" w14:textId="77777777" w:rsidTr="00890578">
        <w:trPr>
          <w:trHeight w:val="389"/>
        </w:trPr>
        <w:tc>
          <w:tcPr>
            <w:tcW w:w="2657" w:type="dxa"/>
            <w:gridSpan w:val="2"/>
            <w:shd w:val="clear" w:color="auto" w:fill="DBE5F1" w:themeFill="accent1" w:themeFillTint="33"/>
            <w:vAlign w:val="center"/>
          </w:tcPr>
          <w:p w14:paraId="33F54E78" w14:textId="77777777" w:rsidR="004620F3" w:rsidRPr="00B67497" w:rsidRDefault="004620F3" w:rsidP="004620F3">
            <w:pPr>
              <w:rPr>
                <w:b/>
              </w:rPr>
            </w:pPr>
            <w:r w:rsidRPr="00B67497">
              <w:rPr>
                <w:b/>
              </w:rPr>
              <w:t>Point of Contact:</w:t>
            </w:r>
          </w:p>
        </w:tc>
        <w:tc>
          <w:tcPr>
            <w:tcW w:w="7418" w:type="dxa"/>
            <w:gridSpan w:val="5"/>
          </w:tcPr>
          <w:p w14:paraId="64D02E34" w14:textId="77777777" w:rsidR="004620F3" w:rsidRPr="00B67497" w:rsidRDefault="004620F3" w:rsidP="004620F3">
            <w:pPr>
              <w:rPr>
                <w:b/>
              </w:rPr>
            </w:pPr>
          </w:p>
        </w:tc>
      </w:tr>
      <w:tr w:rsidR="004620F3" w:rsidRPr="00B67497" w14:paraId="761C3BCC" w14:textId="77777777" w:rsidTr="00890578">
        <w:trPr>
          <w:trHeight w:val="389"/>
        </w:trPr>
        <w:tc>
          <w:tcPr>
            <w:tcW w:w="1870" w:type="dxa"/>
            <w:shd w:val="clear" w:color="auto" w:fill="DBE5F1" w:themeFill="accent1" w:themeFillTint="33"/>
          </w:tcPr>
          <w:p w14:paraId="3055E7FB" w14:textId="77777777" w:rsidR="004620F3" w:rsidRPr="00B67497" w:rsidRDefault="004620F3" w:rsidP="004620F3">
            <w:pPr>
              <w:rPr>
                <w:b/>
              </w:rPr>
            </w:pPr>
            <w:r w:rsidRPr="00B67497">
              <w:rPr>
                <w:b/>
              </w:rPr>
              <w:t>Phone Number:</w:t>
            </w:r>
          </w:p>
        </w:tc>
        <w:tc>
          <w:tcPr>
            <w:tcW w:w="2702" w:type="dxa"/>
            <w:gridSpan w:val="4"/>
          </w:tcPr>
          <w:p w14:paraId="6AB16445" w14:textId="77777777" w:rsidR="004620F3" w:rsidRPr="00B67497" w:rsidRDefault="004620F3" w:rsidP="004620F3">
            <w:pPr>
              <w:rPr>
                <w:b/>
              </w:rPr>
            </w:pPr>
          </w:p>
        </w:tc>
        <w:tc>
          <w:tcPr>
            <w:tcW w:w="1857" w:type="dxa"/>
            <w:shd w:val="clear" w:color="auto" w:fill="DBE5F1" w:themeFill="accent1" w:themeFillTint="33"/>
          </w:tcPr>
          <w:p w14:paraId="32608DF9" w14:textId="77777777" w:rsidR="004620F3" w:rsidRPr="00B67497" w:rsidRDefault="004620F3" w:rsidP="004620F3">
            <w:pPr>
              <w:rPr>
                <w:b/>
              </w:rPr>
            </w:pPr>
            <w:r w:rsidRPr="00B67497">
              <w:rPr>
                <w:b/>
              </w:rPr>
              <w:t>Email Address:</w:t>
            </w:r>
          </w:p>
        </w:tc>
        <w:tc>
          <w:tcPr>
            <w:tcW w:w="3646" w:type="dxa"/>
          </w:tcPr>
          <w:p w14:paraId="3D335A4E" w14:textId="77777777" w:rsidR="004620F3" w:rsidRPr="00B67497" w:rsidRDefault="004620F3" w:rsidP="004620F3">
            <w:pPr>
              <w:rPr>
                <w:b/>
              </w:rPr>
            </w:pPr>
          </w:p>
        </w:tc>
      </w:tr>
      <w:tr w:rsidR="004620F3" w:rsidRPr="00B67497" w14:paraId="5859DF56" w14:textId="77777777" w:rsidTr="00890578">
        <w:trPr>
          <w:trHeight w:val="389"/>
        </w:trPr>
        <w:tc>
          <w:tcPr>
            <w:tcW w:w="2657" w:type="dxa"/>
            <w:gridSpan w:val="2"/>
            <w:shd w:val="clear" w:color="auto" w:fill="DBE5F1" w:themeFill="accent1" w:themeFillTint="33"/>
          </w:tcPr>
          <w:p w14:paraId="342EFCAB" w14:textId="77777777" w:rsidR="004620F3" w:rsidRPr="00B67497" w:rsidRDefault="004620F3" w:rsidP="004620F3">
            <w:pPr>
              <w:rPr>
                <w:b/>
              </w:rPr>
            </w:pPr>
            <w:r w:rsidRPr="00B67497">
              <w:rPr>
                <w:b/>
              </w:rPr>
              <w:t>Mailing Address:</w:t>
            </w:r>
          </w:p>
        </w:tc>
        <w:tc>
          <w:tcPr>
            <w:tcW w:w="7418" w:type="dxa"/>
            <w:gridSpan w:val="5"/>
          </w:tcPr>
          <w:p w14:paraId="099FF3D5" w14:textId="77777777" w:rsidR="004620F3" w:rsidRPr="00B67497" w:rsidRDefault="004620F3" w:rsidP="004620F3">
            <w:pPr>
              <w:rPr>
                <w:b/>
              </w:rPr>
            </w:pPr>
          </w:p>
        </w:tc>
      </w:tr>
      <w:tr w:rsidR="004620F3" w:rsidRPr="00B67497" w14:paraId="64138F3C" w14:textId="77777777" w:rsidTr="00890578">
        <w:trPr>
          <w:trHeight w:val="389"/>
        </w:trPr>
        <w:tc>
          <w:tcPr>
            <w:tcW w:w="2657" w:type="dxa"/>
            <w:gridSpan w:val="2"/>
            <w:shd w:val="clear" w:color="auto" w:fill="DBE5F1" w:themeFill="accent1" w:themeFillTint="33"/>
          </w:tcPr>
          <w:p w14:paraId="0AD9BF7C" w14:textId="77777777" w:rsidR="004620F3" w:rsidRPr="00B67497" w:rsidRDefault="004620F3" w:rsidP="004620F3">
            <w:pPr>
              <w:rPr>
                <w:b/>
              </w:rPr>
            </w:pPr>
            <w:r w:rsidRPr="00B67497">
              <w:rPr>
                <w:b/>
              </w:rPr>
              <w:t>City/State/Zip:</w:t>
            </w:r>
          </w:p>
        </w:tc>
        <w:tc>
          <w:tcPr>
            <w:tcW w:w="7418" w:type="dxa"/>
            <w:gridSpan w:val="5"/>
          </w:tcPr>
          <w:p w14:paraId="5E93B855" w14:textId="77777777" w:rsidR="004620F3" w:rsidRPr="00B67497" w:rsidRDefault="004620F3" w:rsidP="004620F3">
            <w:pPr>
              <w:rPr>
                <w:b/>
              </w:rPr>
            </w:pPr>
          </w:p>
        </w:tc>
      </w:tr>
      <w:tr w:rsidR="004620F3" w:rsidRPr="00B67497" w14:paraId="556AD90F" w14:textId="77777777" w:rsidTr="00890578">
        <w:trPr>
          <w:trHeight w:val="389"/>
        </w:trPr>
        <w:tc>
          <w:tcPr>
            <w:tcW w:w="2657" w:type="dxa"/>
            <w:gridSpan w:val="2"/>
            <w:shd w:val="clear" w:color="auto" w:fill="DBE5F1" w:themeFill="accent1" w:themeFillTint="33"/>
          </w:tcPr>
          <w:p w14:paraId="5D6AE263" w14:textId="77777777" w:rsidR="004620F3" w:rsidRPr="00B67497" w:rsidRDefault="004620F3" w:rsidP="00890578">
            <w:pPr>
              <w:ind w:left="0" w:firstLine="0"/>
              <w:rPr>
                <w:b/>
              </w:rPr>
            </w:pPr>
            <w:r w:rsidRPr="00B67497">
              <w:rPr>
                <w:b/>
              </w:rPr>
              <w:t>Vendor Tax Filing Type with IRS (check one):</w:t>
            </w:r>
          </w:p>
        </w:tc>
        <w:tc>
          <w:tcPr>
            <w:tcW w:w="7418" w:type="dxa"/>
            <w:gridSpan w:val="5"/>
          </w:tcPr>
          <w:p w14:paraId="687BD7E3" w14:textId="77777777" w:rsidR="00F151EE" w:rsidRDefault="00FE1BA3" w:rsidP="004620F3">
            <w:pPr>
              <w:rPr>
                <w:bCs/>
                <w:sz w:val="20"/>
              </w:rPr>
            </w:pPr>
            <w:sdt>
              <w:sdtPr>
                <w:rPr>
                  <w:bCs/>
                  <w:sz w:val="20"/>
                </w:rPr>
                <w:id w:val="-139180132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Corporation      </w:t>
            </w:r>
            <w:sdt>
              <w:sdtPr>
                <w:rPr>
                  <w:bCs/>
                  <w:sz w:val="20"/>
                </w:rPr>
                <w:id w:val="73466913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Individual      </w:t>
            </w:r>
            <w:sdt>
              <w:sdtPr>
                <w:rPr>
                  <w:bCs/>
                  <w:sz w:val="20"/>
                </w:rPr>
                <w:id w:val="108611437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State/Local Government      </w:t>
            </w:r>
            <w:sdt>
              <w:sdtPr>
                <w:rPr>
                  <w:bCs/>
                  <w:sz w:val="20"/>
                </w:rPr>
                <w:id w:val="-1795054339"/>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Partnership             </w:t>
            </w:r>
          </w:p>
          <w:p w14:paraId="72161D31" w14:textId="77777777" w:rsidR="004620F3" w:rsidRPr="00B67497" w:rsidRDefault="00FE1BA3" w:rsidP="004620F3">
            <w:pPr>
              <w:rPr>
                <w:b/>
              </w:rPr>
            </w:pPr>
            <w:sdt>
              <w:sdtPr>
                <w:rPr>
                  <w:bCs/>
                  <w:sz w:val="20"/>
                </w:rPr>
                <w:id w:val="-764993793"/>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Sole Proprietor      </w:t>
            </w:r>
            <w:sdt>
              <w:sdtPr>
                <w:rPr>
                  <w:bCs/>
                  <w:sz w:val="20"/>
                </w:rPr>
                <w:id w:val="209350770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IRS Tax-Exempt</w:t>
            </w:r>
          </w:p>
        </w:tc>
      </w:tr>
      <w:tr w:rsidR="00B62959" w:rsidRPr="00B67497" w14:paraId="5A708A9A" w14:textId="77777777" w:rsidTr="00890578">
        <w:trPr>
          <w:trHeight w:val="389"/>
        </w:trPr>
        <w:tc>
          <w:tcPr>
            <w:tcW w:w="2657" w:type="dxa"/>
            <w:gridSpan w:val="2"/>
            <w:shd w:val="clear" w:color="auto" w:fill="DBE5F1" w:themeFill="accent1" w:themeFillTint="33"/>
          </w:tcPr>
          <w:p w14:paraId="7F1602D1" w14:textId="77777777" w:rsidR="00B62959" w:rsidRPr="00B67497" w:rsidRDefault="00B62959" w:rsidP="00B62959">
            <w:pPr>
              <w:ind w:left="0" w:firstLine="0"/>
              <w:jc w:val="left"/>
              <w:rPr>
                <w:b/>
              </w:rPr>
            </w:pPr>
            <w:r>
              <w:rPr>
                <w:b/>
                <w:bCs/>
                <w:color w:val="000000"/>
              </w:rPr>
              <w:t>What date did the vendor’s organization begin operation?</w:t>
            </w:r>
          </w:p>
        </w:tc>
        <w:tc>
          <w:tcPr>
            <w:tcW w:w="7418" w:type="dxa"/>
            <w:gridSpan w:val="5"/>
          </w:tcPr>
          <w:p w14:paraId="0A76FB1F" w14:textId="77777777" w:rsidR="00B62959" w:rsidRPr="00280D5C" w:rsidRDefault="00B62959" w:rsidP="00B62959">
            <w:pPr>
              <w:spacing w:before="120"/>
            </w:pPr>
            <w:r w:rsidRPr="00280D5C">
              <w:t xml:space="preserve">Date: </w:t>
            </w:r>
            <w:r w:rsidRPr="00280D5C">
              <w:rPr>
                <w:bCs/>
              </w:rPr>
              <w:fldChar w:fldCharType="begin">
                <w:ffData>
                  <w:name w:val="Text2"/>
                  <w:enabled/>
                  <w:calcOnExit w:val="0"/>
                  <w:textInput>
                    <w:maxLength w:val="2"/>
                    <w:format w:val=" "/>
                  </w:textInput>
                </w:ffData>
              </w:fldChar>
            </w:r>
            <w:bookmarkStart w:id="11" w:name="Text2"/>
            <w:r w:rsidRPr="00280D5C">
              <w:rPr>
                <w:bCs/>
              </w:rPr>
              <w:instrText xml:space="preserve"> FORMTEXT </w:instrText>
            </w:r>
            <w:r w:rsidRPr="00280D5C">
              <w:rPr>
                <w:bCs/>
              </w:rPr>
            </w:r>
            <w:r w:rsidRPr="00280D5C">
              <w:rPr>
                <w:bCs/>
              </w:rPr>
              <w:fldChar w:fldCharType="separate"/>
            </w:r>
            <w:r w:rsidRPr="00280D5C">
              <w:rPr>
                <w:bCs/>
                <w:noProof/>
              </w:rPr>
              <w:t> </w:t>
            </w:r>
            <w:r w:rsidRPr="00280D5C">
              <w:rPr>
                <w:bCs/>
                <w:noProof/>
              </w:rPr>
              <w:t> </w:t>
            </w:r>
            <w:r w:rsidRPr="00280D5C">
              <w:rPr>
                <w:bCs/>
              </w:rPr>
              <w:fldChar w:fldCharType="end"/>
            </w:r>
            <w:bookmarkEnd w:id="11"/>
            <w:r w:rsidRPr="00280D5C">
              <w:t>/</w:t>
            </w:r>
            <w:r w:rsidRPr="00280D5C">
              <w:rPr>
                <w:bCs/>
              </w:rPr>
              <w:fldChar w:fldCharType="begin">
                <w:ffData>
                  <w:name w:val="Text2"/>
                  <w:enabled/>
                  <w:calcOnExit w:val="0"/>
                  <w:textInput>
                    <w:maxLength w:val="2"/>
                    <w:format w:val=" "/>
                  </w:textInput>
                </w:ffData>
              </w:fldChar>
            </w:r>
            <w:r w:rsidRPr="00280D5C">
              <w:rPr>
                <w:bCs/>
              </w:rPr>
              <w:instrText xml:space="preserve"> FORMTEXT </w:instrText>
            </w:r>
            <w:r w:rsidRPr="00280D5C">
              <w:rPr>
                <w:bCs/>
              </w:rPr>
            </w:r>
            <w:r w:rsidRPr="00280D5C">
              <w:rPr>
                <w:bCs/>
              </w:rPr>
              <w:fldChar w:fldCharType="separate"/>
            </w:r>
            <w:r w:rsidRPr="00280D5C">
              <w:rPr>
                <w:bCs/>
                <w:noProof/>
              </w:rPr>
              <w:t> </w:t>
            </w:r>
            <w:r w:rsidRPr="00280D5C">
              <w:rPr>
                <w:bCs/>
                <w:noProof/>
              </w:rPr>
              <w:t> </w:t>
            </w:r>
            <w:r w:rsidRPr="00280D5C">
              <w:rPr>
                <w:bCs/>
              </w:rPr>
              <w:fldChar w:fldCharType="end"/>
            </w:r>
            <w:r w:rsidRPr="00280D5C">
              <w:t>/</w:t>
            </w:r>
            <w:r w:rsidRPr="00280D5C">
              <w:rPr>
                <w:bCs/>
              </w:rPr>
              <w:fldChar w:fldCharType="begin">
                <w:ffData>
                  <w:name w:val=""/>
                  <w:enabled/>
                  <w:calcOnExit w:val="0"/>
                  <w:textInput>
                    <w:maxLength w:val="4"/>
                    <w:format w:val=" "/>
                  </w:textInput>
                </w:ffData>
              </w:fldChar>
            </w:r>
            <w:r w:rsidRPr="00280D5C">
              <w:rPr>
                <w:bCs/>
              </w:rPr>
              <w:instrText xml:space="preserve"> FORMTEXT </w:instrText>
            </w:r>
            <w:r w:rsidRPr="00280D5C">
              <w:rPr>
                <w:bCs/>
              </w:rPr>
            </w:r>
            <w:r w:rsidRPr="00280D5C">
              <w:rPr>
                <w:bCs/>
              </w:rPr>
              <w:fldChar w:fldCharType="separate"/>
            </w:r>
            <w:r w:rsidRPr="00280D5C">
              <w:rPr>
                <w:bCs/>
                <w:noProof/>
              </w:rPr>
              <w:t> </w:t>
            </w:r>
            <w:r w:rsidRPr="00280D5C">
              <w:rPr>
                <w:bCs/>
                <w:noProof/>
              </w:rPr>
              <w:t> </w:t>
            </w:r>
            <w:r w:rsidRPr="00280D5C">
              <w:rPr>
                <w:bCs/>
                <w:noProof/>
              </w:rPr>
              <w:t> </w:t>
            </w:r>
            <w:r w:rsidRPr="00280D5C">
              <w:rPr>
                <w:bCs/>
                <w:noProof/>
              </w:rPr>
              <w:t> </w:t>
            </w:r>
            <w:r w:rsidRPr="00280D5C">
              <w:rPr>
                <w:bCs/>
              </w:rPr>
              <w:fldChar w:fldCharType="end"/>
            </w:r>
          </w:p>
          <w:p w14:paraId="118C9D05" w14:textId="77777777" w:rsidR="00B62959" w:rsidRPr="00280D5C" w:rsidRDefault="00B62959" w:rsidP="00B62959">
            <w:pPr>
              <w:ind w:hanging="341"/>
              <w:rPr>
                <w:bCs/>
              </w:rPr>
            </w:pPr>
            <w:r w:rsidRPr="00280D5C">
              <w:t>MM/DD/YYYY</w:t>
            </w:r>
          </w:p>
        </w:tc>
      </w:tr>
    </w:tbl>
    <w:p w14:paraId="2A822238" w14:textId="77777777" w:rsidR="004620F3" w:rsidRPr="004620F3" w:rsidRDefault="004620F3" w:rsidP="004620F3">
      <w:pPr>
        <w:rPr>
          <w:b/>
        </w:rPr>
      </w:pPr>
    </w:p>
    <w:p w14:paraId="5D6783E0" w14:textId="77777777" w:rsidR="004620F3" w:rsidRPr="004620F3" w:rsidRDefault="004620F3" w:rsidP="004620F3">
      <w:r w:rsidRPr="004620F3">
        <w:rPr>
          <w:i/>
        </w:rPr>
        <w:t xml:space="preserve">I am authorized to submit a proposal to the State of Missouri in response to the RFP on behalf of my organization, to provide the products and/or services at the prices submitted.  The information provided as my organization’s response is true and accurate. The vendor agrees that when a Notice of Award is signed and issued by an authorized official of the State of Missouri, a binding contract shall exist between the vendor and the State of Missouri, as defined in section 4.1.  </w:t>
      </w:r>
      <w:r w:rsidRPr="00B67497">
        <w:rPr>
          <w:i/>
        </w:rPr>
        <w:t xml:space="preserve">By signing below, the vendor hereby declares understanding, agreement and certification of compliance to provide the items and/or services, at the prices quoted, in accordance with all terms and conditions, requirements, and specifications of the original RFP and any previously issued RFP </w:t>
      </w:r>
      <w:r w:rsidR="00721ED8">
        <w:rPr>
          <w:i/>
        </w:rPr>
        <w:t>amendment</w:t>
      </w:r>
      <w:r w:rsidRPr="00B67497">
        <w:rPr>
          <w:i/>
        </w:rPr>
        <w:t>s.</w:t>
      </w:r>
      <w:r w:rsidRPr="004620F3">
        <w:t xml:space="preserve">  </w:t>
      </w:r>
    </w:p>
    <w:p w14:paraId="673B17CB" w14:textId="77777777" w:rsidR="004620F3" w:rsidRPr="004620F3" w:rsidRDefault="004620F3" w:rsidP="004620F3">
      <w:pPr>
        <w:rPr>
          <w:i/>
        </w:rPr>
      </w:pPr>
    </w:p>
    <w:p w14:paraId="610CA468" w14:textId="77777777" w:rsidR="004620F3" w:rsidRPr="004620F3"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024"/>
        <w:gridCol w:w="5026"/>
      </w:tblGrid>
      <w:tr w:rsidR="004620F3" w:rsidRPr="004620F3" w14:paraId="300AAAFB" w14:textId="77777777" w:rsidTr="004620F3">
        <w:trPr>
          <w:cantSplit/>
          <w:trHeight w:val="720"/>
        </w:trPr>
        <w:tc>
          <w:tcPr>
            <w:tcW w:w="5024" w:type="dxa"/>
          </w:tcPr>
          <w:p w14:paraId="3D0C0592" w14:textId="77777777" w:rsidR="004620F3" w:rsidRPr="004620F3" w:rsidRDefault="004620F3" w:rsidP="004620F3">
            <w:pPr>
              <w:rPr>
                <w:b/>
                <w:sz w:val="20"/>
              </w:rPr>
            </w:pPr>
            <w:r w:rsidRPr="004620F3">
              <w:rPr>
                <w:b/>
                <w:sz w:val="20"/>
              </w:rPr>
              <w:t>Authorized Signature</w:t>
            </w:r>
          </w:p>
        </w:tc>
        <w:tc>
          <w:tcPr>
            <w:tcW w:w="5026" w:type="dxa"/>
          </w:tcPr>
          <w:p w14:paraId="113E7913" w14:textId="77777777" w:rsidR="004620F3" w:rsidRPr="004620F3" w:rsidRDefault="004620F3" w:rsidP="004620F3">
            <w:pPr>
              <w:tabs>
                <w:tab w:val="left" w:pos="1830"/>
              </w:tabs>
              <w:rPr>
                <w:b/>
                <w:sz w:val="20"/>
              </w:rPr>
            </w:pPr>
            <w:r w:rsidRPr="004620F3">
              <w:rPr>
                <w:b/>
                <w:sz w:val="20"/>
              </w:rPr>
              <w:t>Date</w:t>
            </w:r>
          </w:p>
          <w:p w14:paraId="24B788DF" w14:textId="77777777" w:rsidR="004620F3" w:rsidRPr="004620F3" w:rsidRDefault="004620F3" w:rsidP="004620F3">
            <w:pPr>
              <w:tabs>
                <w:tab w:val="left" w:pos="1830"/>
              </w:tabs>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r w:rsidR="004620F3" w:rsidRPr="004620F3" w14:paraId="725D8A50" w14:textId="77777777" w:rsidTr="004620F3">
        <w:trPr>
          <w:cantSplit/>
          <w:trHeight w:val="720"/>
        </w:trPr>
        <w:tc>
          <w:tcPr>
            <w:tcW w:w="5024" w:type="dxa"/>
          </w:tcPr>
          <w:p w14:paraId="244E1C1A" w14:textId="77777777" w:rsidR="004620F3" w:rsidRPr="004620F3" w:rsidRDefault="004620F3" w:rsidP="004620F3">
            <w:pPr>
              <w:rPr>
                <w:b/>
                <w:sz w:val="20"/>
              </w:rPr>
            </w:pPr>
            <w:r w:rsidRPr="004620F3">
              <w:rPr>
                <w:b/>
                <w:sz w:val="20"/>
              </w:rPr>
              <w:t>Printed Name</w:t>
            </w:r>
          </w:p>
          <w:p w14:paraId="6398DEC5"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c>
          <w:tcPr>
            <w:tcW w:w="5026" w:type="dxa"/>
          </w:tcPr>
          <w:p w14:paraId="7AA716C9" w14:textId="77777777" w:rsidR="004620F3" w:rsidRPr="004620F3" w:rsidRDefault="004620F3" w:rsidP="004620F3">
            <w:pPr>
              <w:rPr>
                <w:b/>
                <w:sz w:val="20"/>
              </w:rPr>
            </w:pPr>
            <w:r w:rsidRPr="004620F3">
              <w:rPr>
                <w:b/>
                <w:sz w:val="20"/>
              </w:rPr>
              <w:t>Title</w:t>
            </w:r>
          </w:p>
          <w:p w14:paraId="77221A72"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bl>
    <w:p w14:paraId="0990057E" w14:textId="77777777" w:rsidR="004620F3" w:rsidRPr="004620F3" w:rsidRDefault="004620F3" w:rsidP="004620F3">
      <w:pPr>
        <w:rPr>
          <w:b/>
        </w:rPr>
      </w:pPr>
    </w:p>
    <w:p w14:paraId="752F71EF" w14:textId="77777777" w:rsidR="004620F3" w:rsidRPr="004620F3" w:rsidRDefault="004620F3" w:rsidP="004620F3">
      <w:r w:rsidRPr="004620F3">
        <w:br w:type="page"/>
      </w:r>
    </w:p>
    <w:p w14:paraId="3832E2BF" w14:textId="77777777" w:rsidR="004620F3" w:rsidRPr="004620F3" w:rsidRDefault="004620F3" w:rsidP="004620F3">
      <w:pPr>
        <w:ind w:left="720" w:hanging="720"/>
        <w:outlineLvl w:val="0"/>
        <w:rPr>
          <w:b/>
          <w:caps/>
          <w:kern w:val="28"/>
        </w:rPr>
      </w:pPr>
      <w:r w:rsidRPr="004620F3">
        <w:rPr>
          <w:rFonts w:eastAsiaTheme="minorHAnsi"/>
          <w:b/>
          <w:caps/>
          <w:kern w:val="28"/>
        </w:rPr>
        <w:lastRenderedPageBreak/>
        <w:t xml:space="preserve">Exhibit </w:t>
      </w:r>
      <w:r w:rsidRPr="004620F3">
        <w:rPr>
          <w:b/>
          <w:caps/>
          <w:kern w:val="28"/>
        </w:rPr>
        <w:t>B,</w:t>
      </w:r>
      <w:r w:rsidRPr="004620F3">
        <w:rPr>
          <w:caps/>
          <w:kern w:val="28"/>
        </w:rPr>
        <w:t xml:space="preserve"> </w:t>
      </w:r>
      <w:r w:rsidRPr="004620F3">
        <w:rPr>
          <w:b/>
          <w:caps/>
          <w:kern w:val="28"/>
        </w:rPr>
        <w:t>Proposal Submittal Checklist</w:t>
      </w:r>
    </w:p>
    <w:p w14:paraId="13319C38" w14:textId="77777777" w:rsidR="004620F3" w:rsidRPr="004620F3" w:rsidRDefault="004620F3" w:rsidP="004620F3">
      <w:pPr>
        <w:outlineLvl w:val="1"/>
        <w:rPr>
          <w:b/>
          <w:sz w:val="18"/>
        </w:rPr>
      </w:pPr>
    </w:p>
    <w:p w14:paraId="7142DA38" w14:textId="77777777" w:rsidR="004620F3" w:rsidRPr="004620F3" w:rsidRDefault="004620F3" w:rsidP="004620F3">
      <w:pPr>
        <w:pBdr>
          <w:top w:val="single" w:sz="36" w:space="1" w:color="auto"/>
        </w:pBdr>
        <w:jc w:val="center"/>
        <w:outlineLvl w:val="1"/>
        <w:rPr>
          <w:b/>
          <w:sz w:val="16"/>
        </w:rPr>
      </w:pPr>
    </w:p>
    <w:p w14:paraId="2CBA9A4B" w14:textId="77777777" w:rsidR="00732074" w:rsidRPr="00F44D89" w:rsidRDefault="00732074" w:rsidP="00732074">
      <w:pPr>
        <w:outlineLvl w:val="2"/>
      </w:pPr>
      <w:r w:rsidRPr="00F44D89">
        <w:t>The following table is provided to assist the vendor in completing their proposal.  It is the vendor’s sole responsibility to ensure that all mandatory requirements are met and that their proposal</w:t>
      </w:r>
      <w:r>
        <w:t>,</w:t>
      </w:r>
      <w:r w:rsidRPr="00F44D89">
        <w:t xml:space="preserve"> including all exhibits</w:t>
      </w:r>
      <w:r>
        <w:t>,</w:t>
      </w:r>
      <w:r w:rsidRPr="00F44D89">
        <w:t xml:space="preserve"> are properly completed and submitted with the</w:t>
      </w:r>
      <w:r>
        <w:t>ir</w:t>
      </w:r>
      <w:r w:rsidRPr="00F44D89">
        <w:t xml:space="preserve"> proposal.  The vendor </w:t>
      </w:r>
      <w:r>
        <w:t>may want to check the Task Complete boxes to ensure that each of these items are completed and/or submitted with the vendor’s response.</w:t>
      </w:r>
      <w:r w:rsidRPr="00F44D89">
        <w:t xml:space="preserve"> </w:t>
      </w:r>
    </w:p>
    <w:p w14:paraId="0DBE0425" w14:textId="77777777" w:rsidR="004620F3" w:rsidRPr="004620F3" w:rsidRDefault="004620F3" w:rsidP="004620F3"/>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358"/>
        <w:gridCol w:w="1121"/>
      </w:tblGrid>
      <w:tr w:rsidR="004620F3" w:rsidRPr="004620F3" w14:paraId="6FD84132" w14:textId="77777777" w:rsidTr="004620F3">
        <w:trPr>
          <w:cantSplit/>
          <w:tblHeader/>
        </w:trPr>
        <w:tc>
          <w:tcPr>
            <w:tcW w:w="606" w:type="dxa"/>
            <w:shd w:val="clear" w:color="auto" w:fill="F2F2F2"/>
          </w:tcPr>
          <w:p w14:paraId="4DB1AB33" w14:textId="77777777" w:rsidR="004620F3" w:rsidRPr="004620F3" w:rsidRDefault="004620F3" w:rsidP="004620F3">
            <w:pPr>
              <w:outlineLvl w:val="2"/>
            </w:pPr>
            <w:r w:rsidRPr="004620F3">
              <w:br w:type="page"/>
            </w:r>
          </w:p>
          <w:p w14:paraId="3401A05D" w14:textId="77777777" w:rsidR="004620F3" w:rsidRPr="004620F3" w:rsidRDefault="004620F3" w:rsidP="004620F3">
            <w:pPr>
              <w:outlineLvl w:val="2"/>
            </w:pPr>
          </w:p>
          <w:p w14:paraId="3D71EBA6" w14:textId="77777777" w:rsidR="004620F3" w:rsidRPr="004620F3" w:rsidRDefault="004620F3" w:rsidP="004620F3">
            <w:pPr>
              <w:outlineLvl w:val="2"/>
            </w:pPr>
            <w:r w:rsidRPr="004620F3">
              <w:t>No.</w:t>
            </w:r>
          </w:p>
        </w:tc>
        <w:tc>
          <w:tcPr>
            <w:tcW w:w="8358" w:type="dxa"/>
            <w:shd w:val="clear" w:color="auto" w:fill="F2F2F2"/>
          </w:tcPr>
          <w:p w14:paraId="566A0D4E" w14:textId="77777777" w:rsidR="004620F3" w:rsidRPr="004620F3" w:rsidRDefault="004620F3" w:rsidP="004620F3">
            <w:pPr>
              <w:outlineLvl w:val="2"/>
            </w:pPr>
            <w:r w:rsidRPr="004620F3">
              <w:rPr>
                <w:b/>
              </w:rPr>
              <w:t xml:space="preserve">Description – </w:t>
            </w:r>
            <w:r w:rsidRPr="004620F3">
              <w:t>While not all documents/items listed below are mandatory in submitting a responsive proposal,</w:t>
            </w:r>
            <w:r w:rsidRPr="004620F3">
              <w:rPr>
                <w:b/>
              </w:rPr>
              <w:t xml:space="preserve"> </w:t>
            </w:r>
            <w:r w:rsidRPr="004620F3">
              <w:t xml:space="preserve">failure to provide adequate information to completely address the specified evaluation criteria may at least result in minimal subjective consideration and may result in </w:t>
            </w:r>
            <w:r w:rsidRPr="004620F3">
              <w:rPr>
                <w:u w:val="single"/>
              </w:rPr>
              <w:t>rejection</w:t>
            </w:r>
            <w:r w:rsidRPr="004620F3">
              <w:t xml:space="preserve"> of the vendor’s response.</w:t>
            </w:r>
          </w:p>
        </w:tc>
        <w:tc>
          <w:tcPr>
            <w:tcW w:w="1121" w:type="dxa"/>
            <w:shd w:val="clear" w:color="auto" w:fill="F2F2F2"/>
          </w:tcPr>
          <w:p w14:paraId="3D8D468C" w14:textId="77777777" w:rsidR="004620F3" w:rsidRPr="004620F3" w:rsidRDefault="004620F3" w:rsidP="004620F3">
            <w:pPr>
              <w:outlineLvl w:val="2"/>
              <w:rPr>
                <w:b/>
              </w:rPr>
            </w:pPr>
            <w:r w:rsidRPr="004620F3">
              <w:rPr>
                <w:b/>
              </w:rPr>
              <w:t>Task Complete</w:t>
            </w:r>
          </w:p>
        </w:tc>
      </w:tr>
      <w:tr w:rsidR="00732074" w:rsidRPr="004620F3" w14:paraId="4294C863" w14:textId="77777777" w:rsidTr="004620F3">
        <w:trPr>
          <w:cantSplit/>
        </w:trPr>
        <w:tc>
          <w:tcPr>
            <w:tcW w:w="606" w:type="dxa"/>
          </w:tcPr>
          <w:p w14:paraId="564A2149" w14:textId="77777777" w:rsidR="00732074" w:rsidRPr="004620F3" w:rsidRDefault="00732074" w:rsidP="00732074">
            <w:pPr>
              <w:outlineLvl w:val="2"/>
            </w:pPr>
            <w:r w:rsidRPr="004620F3">
              <w:t>1.</w:t>
            </w:r>
          </w:p>
        </w:tc>
        <w:tc>
          <w:tcPr>
            <w:tcW w:w="8358" w:type="dxa"/>
          </w:tcPr>
          <w:p w14:paraId="74EBCCC0" w14:textId="77777777" w:rsidR="00732074" w:rsidRPr="004620F3" w:rsidRDefault="00732074" w:rsidP="00732074">
            <w:pPr>
              <w:outlineLvl w:val="2"/>
            </w:pPr>
            <w:r w:rsidRPr="00F44D89">
              <w:t xml:space="preserve">Complete and sign </w:t>
            </w:r>
            <w:r w:rsidRPr="00F44D89">
              <w:rPr>
                <w:rFonts w:eastAsiaTheme="minorHAnsi"/>
                <w:b/>
              </w:rPr>
              <w:t xml:space="preserve">Exhibit </w:t>
            </w:r>
            <w:r>
              <w:rPr>
                <w:b/>
              </w:rPr>
              <w:t>A</w:t>
            </w:r>
            <w:r w:rsidRPr="00F44D89">
              <w:rPr>
                <w:b/>
              </w:rPr>
              <w:t>, Proposal Signature Page</w:t>
            </w:r>
            <w:r>
              <w:rPr>
                <w:b/>
              </w:rPr>
              <w:t>.</w:t>
            </w:r>
            <w:r w:rsidRPr="00F44D89">
              <w:t xml:space="preserve"> </w:t>
            </w:r>
          </w:p>
        </w:tc>
        <w:tc>
          <w:tcPr>
            <w:tcW w:w="1121" w:type="dxa"/>
          </w:tcPr>
          <w:p w14:paraId="151ADCC9" w14:textId="77777777" w:rsidR="00732074" w:rsidRPr="004620F3" w:rsidRDefault="00FE1BA3" w:rsidP="00732074">
            <w:pPr>
              <w:jc w:val="center"/>
              <w:outlineLvl w:val="2"/>
            </w:pPr>
            <w:sdt>
              <w:sdtPr>
                <w:id w:val="1456220832"/>
                <w14:checkbox>
                  <w14:checked w14:val="0"/>
                  <w14:checkedState w14:val="2612" w14:font="MS Gothic"/>
                  <w14:uncheckedState w14:val="2610" w14:font="MS Gothic"/>
                </w14:checkbox>
              </w:sdtPr>
              <w:sdtEndPr/>
              <w:sdtContent>
                <w:r w:rsidR="00CC0052">
                  <w:rPr>
                    <w:rFonts w:ascii="MS Gothic" w:eastAsia="MS Gothic" w:hAnsi="MS Gothic" w:hint="eastAsia"/>
                  </w:rPr>
                  <w:t>☐</w:t>
                </w:r>
              </w:sdtContent>
            </w:sdt>
          </w:p>
        </w:tc>
      </w:tr>
      <w:tr w:rsidR="00732074" w:rsidRPr="004620F3" w14:paraId="36B7FA17" w14:textId="77777777" w:rsidTr="004620F3">
        <w:trPr>
          <w:cantSplit/>
        </w:trPr>
        <w:tc>
          <w:tcPr>
            <w:tcW w:w="606" w:type="dxa"/>
          </w:tcPr>
          <w:p w14:paraId="60D84EBC" w14:textId="77777777" w:rsidR="00732074" w:rsidRPr="004620F3" w:rsidRDefault="00732074" w:rsidP="00732074">
            <w:pPr>
              <w:outlineLvl w:val="2"/>
            </w:pPr>
            <w:r>
              <w:t>2</w:t>
            </w:r>
            <w:r w:rsidRPr="004620F3">
              <w:t>.</w:t>
            </w:r>
          </w:p>
        </w:tc>
        <w:tc>
          <w:tcPr>
            <w:tcW w:w="8358" w:type="dxa"/>
          </w:tcPr>
          <w:p w14:paraId="65517B27" w14:textId="77777777" w:rsidR="00732074" w:rsidRPr="004620F3" w:rsidRDefault="00732074" w:rsidP="00732074">
            <w:pPr>
              <w:outlineLvl w:val="2"/>
            </w:pPr>
            <w:r>
              <w:t>Complete all pricing required</w:t>
            </w:r>
            <w:r w:rsidRPr="00F44D89">
              <w:t xml:space="preserve"> on </w:t>
            </w:r>
            <w:r w:rsidRPr="00F44D89">
              <w:rPr>
                <w:rFonts w:eastAsiaTheme="minorHAnsi"/>
                <w:b/>
              </w:rPr>
              <w:t xml:space="preserve">Exhibit </w:t>
            </w:r>
            <w:r>
              <w:rPr>
                <w:b/>
              </w:rPr>
              <w:t>C</w:t>
            </w:r>
            <w:r w:rsidRPr="00F44D89">
              <w:rPr>
                <w:b/>
              </w:rPr>
              <w:t>, Pricing Page</w:t>
            </w:r>
            <w:r>
              <w:rPr>
                <w:b/>
              </w:rPr>
              <w:t>(</w:t>
            </w:r>
            <w:r w:rsidRPr="00F44D89">
              <w:rPr>
                <w:b/>
              </w:rPr>
              <w:t>s</w:t>
            </w:r>
            <w:r>
              <w:rPr>
                <w:b/>
              </w:rPr>
              <w:t>).</w:t>
            </w:r>
          </w:p>
        </w:tc>
        <w:tc>
          <w:tcPr>
            <w:tcW w:w="1121" w:type="dxa"/>
          </w:tcPr>
          <w:p w14:paraId="01EE86DA" w14:textId="77777777" w:rsidR="00732074" w:rsidRPr="004620F3" w:rsidRDefault="00FE1BA3" w:rsidP="00732074">
            <w:pPr>
              <w:jc w:val="center"/>
              <w:outlineLvl w:val="2"/>
            </w:pPr>
            <w:sdt>
              <w:sdtPr>
                <w:id w:val="826857689"/>
                <w14:checkbox>
                  <w14:checked w14:val="0"/>
                  <w14:checkedState w14:val="2612" w14:font="MS Gothic"/>
                  <w14:uncheckedState w14:val="2610" w14:font="MS Gothic"/>
                </w14:checkbox>
              </w:sdtPr>
              <w:sdtEndPr/>
              <w:sdtContent>
                <w:r w:rsidR="00732074" w:rsidRPr="004620F3">
                  <w:rPr>
                    <w:rFonts w:ascii="Segoe UI Symbol" w:eastAsia="MS Gothic" w:hAnsi="Segoe UI Symbol" w:cs="Segoe UI Symbol"/>
                  </w:rPr>
                  <w:t>☐</w:t>
                </w:r>
              </w:sdtContent>
            </w:sdt>
          </w:p>
        </w:tc>
      </w:tr>
      <w:tr w:rsidR="004620F3" w:rsidRPr="004620F3" w14:paraId="37D0340B" w14:textId="77777777" w:rsidTr="004620F3">
        <w:trPr>
          <w:cantSplit/>
        </w:trPr>
        <w:tc>
          <w:tcPr>
            <w:tcW w:w="606" w:type="dxa"/>
          </w:tcPr>
          <w:p w14:paraId="4B02143B" w14:textId="77777777" w:rsidR="004620F3" w:rsidRPr="004620F3" w:rsidRDefault="00732074" w:rsidP="004620F3">
            <w:pPr>
              <w:outlineLvl w:val="2"/>
            </w:pPr>
            <w:r>
              <w:t>3</w:t>
            </w:r>
            <w:r w:rsidR="004620F3" w:rsidRPr="004620F3">
              <w:t>.</w:t>
            </w:r>
          </w:p>
        </w:tc>
        <w:tc>
          <w:tcPr>
            <w:tcW w:w="8358" w:type="dxa"/>
          </w:tcPr>
          <w:p w14:paraId="29CEFE0A" w14:textId="6AF11B86" w:rsidR="004620F3" w:rsidRPr="004620F3" w:rsidRDefault="001E1CFF" w:rsidP="004620F3">
            <w:pPr>
              <w:outlineLvl w:val="2"/>
            </w:pPr>
            <w:r w:rsidRPr="004620F3">
              <w:t xml:space="preserve">Complete </w:t>
            </w:r>
            <w:r w:rsidRPr="004620F3">
              <w:rPr>
                <w:b/>
              </w:rPr>
              <w:t xml:space="preserve">Technical Proposal </w:t>
            </w:r>
            <w:r w:rsidRPr="004620F3">
              <w:rPr>
                <w:rFonts w:eastAsiaTheme="minorHAnsi"/>
                <w:b/>
              </w:rPr>
              <w:t xml:space="preserve">Exhibit </w:t>
            </w:r>
            <w:r>
              <w:rPr>
                <w:b/>
              </w:rPr>
              <w:t>D</w:t>
            </w:r>
            <w:r w:rsidRPr="004620F3">
              <w:rPr>
                <w:b/>
              </w:rPr>
              <w:t>, Experience of Organization and Past Performance</w:t>
            </w:r>
            <w:r>
              <w:rPr>
                <w:b/>
              </w:rPr>
              <w:t>.</w:t>
            </w:r>
          </w:p>
        </w:tc>
        <w:tc>
          <w:tcPr>
            <w:tcW w:w="1121" w:type="dxa"/>
          </w:tcPr>
          <w:p w14:paraId="04F4A0F9" w14:textId="77777777" w:rsidR="004620F3" w:rsidRPr="004620F3" w:rsidRDefault="00FE1BA3" w:rsidP="004620F3">
            <w:pPr>
              <w:jc w:val="center"/>
              <w:outlineLvl w:val="2"/>
            </w:pPr>
            <w:sdt>
              <w:sdtPr>
                <w:id w:val="-203483027"/>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1E1CFF" w:rsidRPr="004620F3" w14:paraId="5E2BAE27" w14:textId="77777777" w:rsidTr="004620F3">
        <w:trPr>
          <w:cantSplit/>
        </w:trPr>
        <w:tc>
          <w:tcPr>
            <w:tcW w:w="606" w:type="dxa"/>
          </w:tcPr>
          <w:p w14:paraId="49695DB1" w14:textId="77777777" w:rsidR="001E1CFF" w:rsidRPr="004620F3" w:rsidRDefault="001E1CFF" w:rsidP="001E1CFF">
            <w:pPr>
              <w:outlineLvl w:val="2"/>
            </w:pPr>
            <w:r>
              <w:t>4</w:t>
            </w:r>
            <w:r w:rsidRPr="004620F3">
              <w:t>.</w:t>
            </w:r>
          </w:p>
        </w:tc>
        <w:tc>
          <w:tcPr>
            <w:tcW w:w="8358" w:type="dxa"/>
          </w:tcPr>
          <w:p w14:paraId="6A3C2504" w14:textId="15F26A99" w:rsidR="001E1CFF" w:rsidRPr="004620F3" w:rsidRDefault="001E1CFF" w:rsidP="001E1CFF">
            <w:pPr>
              <w:outlineLvl w:val="2"/>
            </w:pPr>
            <w:r w:rsidRPr="004620F3">
              <w:t xml:space="preserve">Complete </w:t>
            </w:r>
            <w:r w:rsidRPr="004620F3">
              <w:rPr>
                <w:b/>
                <w:color w:val="000000"/>
              </w:rPr>
              <w:t>Technical Proposal Exhibit</w:t>
            </w:r>
            <w:r w:rsidRPr="004620F3">
              <w:rPr>
                <w:color w:val="000000"/>
              </w:rPr>
              <w:t xml:space="preserve"> </w:t>
            </w:r>
            <w:r>
              <w:rPr>
                <w:b/>
              </w:rPr>
              <w:t>E</w:t>
            </w:r>
            <w:r w:rsidRPr="004620F3">
              <w:rPr>
                <w:b/>
              </w:rPr>
              <w:t xml:space="preserve">, </w:t>
            </w:r>
            <w:r w:rsidR="00737446">
              <w:rPr>
                <w:b/>
              </w:rPr>
              <w:t>Personnel</w:t>
            </w:r>
            <w:r w:rsidRPr="004620F3">
              <w:rPr>
                <w:b/>
                <w:color w:val="000000"/>
              </w:rPr>
              <w:t xml:space="preserve"> Qualifications</w:t>
            </w:r>
            <w:r>
              <w:rPr>
                <w:b/>
                <w:color w:val="000000"/>
              </w:rPr>
              <w:t>.</w:t>
            </w:r>
          </w:p>
        </w:tc>
        <w:tc>
          <w:tcPr>
            <w:tcW w:w="1121" w:type="dxa"/>
          </w:tcPr>
          <w:p w14:paraId="206502DD" w14:textId="77777777" w:rsidR="001E1CFF" w:rsidRPr="004620F3" w:rsidRDefault="00FE1BA3" w:rsidP="001E1CFF">
            <w:pPr>
              <w:jc w:val="center"/>
              <w:outlineLvl w:val="2"/>
            </w:pPr>
            <w:sdt>
              <w:sdtPr>
                <w:id w:val="1467464041"/>
                <w14:checkbox>
                  <w14:checked w14:val="0"/>
                  <w14:checkedState w14:val="2612" w14:font="MS Gothic"/>
                  <w14:uncheckedState w14:val="2610" w14:font="MS Gothic"/>
                </w14:checkbox>
              </w:sdtPr>
              <w:sdtEndPr/>
              <w:sdtContent>
                <w:r w:rsidR="001E1CFF" w:rsidRPr="004620F3">
                  <w:rPr>
                    <w:rFonts w:ascii="Segoe UI Symbol" w:eastAsia="MS Gothic" w:hAnsi="Segoe UI Symbol" w:cs="Segoe UI Symbol"/>
                  </w:rPr>
                  <w:t>☐</w:t>
                </w:r>
              </w:sdtContent>
            </w:sdt>
          </w:p>
        </w:tc>
      </w:tr>
      <w:tr w:rsidR="00737446" w:rsidRPr="004620F3" w14:paraId="0B5F0445" w14:textId="77777777" w:rsidTr="004620F3">
        <w:trPr>
          <w:cantSplit/>
        </w:trPr>
        <w:tc>
          <w:tcPr>
            <w:tcW w:w="606" w:type="dxa"/>
          </w:tcPr>
          <w:p w14:paraId="4CC4EE27" w14:textId="77777777" w:rsidR="00737446" w:rsidRPr="004620F3" w:rsidRDefault="00737446" w:rsidP="00737446">
            <w:pPr>
              <w:outlineLvl w:val="2"/>
            </w:pPr>
            <w:r>
              <w:t>5</w:t>
            </w:r>
            <w:r w:rsidRPr="004620F3">
              <w:t>.</w:t>
            </w:r>
          </w:p>
        </w:tc>
        <w:tc>
          <w:tcPr>
            <w:tcW w:w="8358" w:type="dxa"/>
          </w:tcPr>
          <w:p w14:paraId="39F11BCB" w14:textId="3830EF7B" w:rsidR="00737446" w:rsidRPr="004620F3" w:rsidRDefault="00737446" w:rsidP="00737446">
            <w:pPr>
              <w:outlineLvl w:val="2"/>
            </w:pPr>
            <w:r w:rsidRPr="004620F3">
              <w:t xml:space="preserve">Complete </w:t>
            </w:r>
            <w:r w:rsidRPr="004620F3">
              <w:rPr>
                <w:b/>
              </w:rPr>
              <w:t xml:space="preserve">Technical Proposal </w:t>
            </w:r>
            <w:r w:rsidRPr="004620F3">
              <w:rPr>
                <w:rFonts w:eastAsiaTheme="minorHAnsi"/>
                <w:b/>
              </w:rPr>
              <w:t xml:space="preserve">Exhibit </w:t>
            </w:r>
            <w:r>
              <w:rPr>
                <w:b/>
              </w:rPr>
              <w:t>F</w:t>
            </w:r>
            <w:r w:rsidRPr="004620F3">
              <w:rPr>
                <w:b/>
              </w:rPr>
              <w:t xml:space="preserve">, </w:t>
            </w:r>
            <w:r>
              <w:rPr>
                <w:b/>
              </w:rPr>
              <w:t>Methodology, Approach, and W</w:t>
            </w:r>
            <w:r w:rsidRPr="001E1CFF">
              <w:rPr>
                <w:b/>
              </w:rPr>
              <w:t>ork</w:t>
            </w:r>
            <w:r w:rsidRPr="001E1CFF">
              <w:rPr>
                <w:b/>
                <w:color w:val="000000"/>
              </w:rPr>
              <w:t xml:space="preserve"> Plan.</w:t>
            </w:r>
          </w:p>
        </w:tc>
        <w:tc>
          <w:tcPr>
            <w:tcW w:w="1121" w:type="dxa"/>
          </w:tcPr>
          <w:p w14:paraId="71C41B7A" w14:textId="77777777" w:rsidR="00737446" w:rsidRPr="004620F3" w:rsidRDefault="00FE1BA3" w:rsidP="00737446">
            <w:pPr>
              <w:jc w:val="center"/>
              <w:outlineLvl w:val="2"/>
            </w:pPr>
            <w:sdt>
              <w:sdtPr>
                <w:id w:val="220103590"/>
                <w14:checkbox>
                  <w14:checked w14:val="0"/>
                  <w14:checkedState w14:val="2612" w14:font="MS Gothic"/>
                  <w14:uncheckedState w14:val="2610" w14:font="MS Gothic"/>
                </w14:checkbox>
              </w:sdtPr>
              <w:sdtEndPr/>
              <w:sdtContent>
                <w:r w:rsidR="00737446" w:rsidRPr="004620F3">
                  <w:rPr>
                    <w:rFonts w:ascii="Segoe UI Symbol" w:eastAsia="MS Gothic" w:hAnsi="Segoe UI Symbol" w:cs="Segoe UI Symbol"/>
                  </w:rPr>
                  <w:t>☐</w:t>
                </w:r>
              </w:sdtContent>
            </w:sdt>
          </w:p>
        </w:tc>
      </w:tr>
      <w:tr w:rsidR="00737446" w:rsidRPr="004620F3" w14:paraId="4E4DD7BF" w14:textId="77777777" w:rsidTr="004620F3">
        <w:trPr>
          <w:cantSplit/>
        </w:trPr>
        <w:tc>
          <w:tcPr>
            <w:tcW w:w="606" w:type="dxa"/>
          </w:tcPr>
          <w:p w14:paraId="573382BD" w14:textId="77777777" w:rsidR="00737446" w:rsidRPr="004620F3" w:rsidRDefault="00737446" w:rsidP="00737446">
            <w:pPr>
              <w:outlineLvl w:val="2"/>
            </w:pPr>
            <w:r>
              <w:t>6</w:t>
            </w:r>
            <w:r w:rsidRPr="004620F3">
              <w:t>.</w:t>
            </w:r>
          </w:p>
        </w:tc>
        <w:tc>
          <w:tcPr>
            <w:tcW w:w="8358" w:type="dxa"/>
          </w:tcPr>
          <w:p w14:paraId="6E2B64EC" w14:textId="48600C89" w:rsidR="00737446" w:rsidRPr="004620F3" w:rsidRDefault="00737446" w:rsidP="00737446">
            <w:pPr>
              <w:outlineLvl w:val="2"/>
            </w:pPr>
            <w:r w:rsidRPr="004620F3">
              <w:t xml:space="preserve">Complete </w:t>
            </w:r>
            <w:r w:rsidRPr="004620F3">
              <w:rPr>
                <w:b/>
              </w:rPr>
              <w:t xml:space="preserve">Business Compliance Exhibit </w:t>
            </w:r>
            <w:r>
              <w:rPr>
                <w:b/>
              </w:rPr>
              <w:t>G</w:t>
            </w:r>
            <w:r w:rsidRPr="004620F3">
              <w:rPr>
                <w:b/>
              </w:rPr>
              <w:t xml:space="preserve">, State of Missouri Tax Compliance </w:t>
            </w:r>
            <w:r w:rsidRPr="004620F3">
              <w:t>and attach “Vendor No Tax Due” certificate</w:t>
            </w:r>
            <w:r>
              <w:t>.</w:t>
            </w:r>
          </w:p>
        </w:tc>
        <w:tc>
          <w:tcPr>
            <w:tcW w:w="1121" w:type="dxa"/>
          </w:tcPr>
          <w:p w14:paraId="11CBB0E4" w14:textId="77777777" w:rsidR="00737446" w:rsidRPr="004620F3" w:rsidRDefault="00FE1BA3" w:rsidP="00737446">
            <w:pPr>
              <w:jc w:val="center"/>
              <w:outlineLvl w:val="2"/>
            </w:pPr>
            <w:sdt>
              <w:sdtPr>
                <w:id w:val="-1050989385"/>
                <w14:checkbox>
                  <w14:checked w14:val="0"/>
                  <w14:checkedState w14:val="2612" w14:font="MS Gothic"/>
                  <w14:uncheckedState w14:val="2610" w14:font="MS Gothic"/>
                </w14:checkbox>
              </w:sdtPr>
              <w:sdtEndPr/>
              <w:sdtContent>
                <w:r w:rsidR="00737446" w:rsidRPr="004620F3">
                  <w:rPr>
                    <w:rFonts w:ascii="Segoe UI Symbol" w:eastAsia="MS Gothic" w:hAnsi="Segoe UI Symbol" w:cs="Segoe UI Symbol"/>
                  </w:rPr>
                  <w:t>☐</w:t>
                </w:r>
              </w:sdtContent>
            </w:sdt>
          </w:p>
        </w:tc>
      </w:tr>
      <w:tr w:rsidR="00737446" w:rsidRPr="004620F3" w14:paraId="5FC51F05" w14:textId="77777777" w:rsidTr="004620F3">
        <w:trPr>
          <w:cantSplit/>
        </w:trPr>
        <w:tc>
          <w:tcPr>
            <w:tcW w:w="606" w:type="dxa"/>
          </w:tcPr>
          <w:p w14:paraId="1B5A87B7" w14:textId="77777777" w:rsidR="00737446" w:rsidRPr="004620F3" w:rsidRDefault="00737446" w:rsidP="00737446">
            <w:pPr>
              <w:outlineLvl w:val="2"/>
            </w:pPr>
            <w:r>
              <w:t>7</w:t>
            </w:r>
            <w:r w:rsidRPr="004620F3">
              <w:t>.</w:t>
            </w:r>
          </w:p>
        </w:tc>
        <w:tc>
          <w:tcPr>
            <w:tcW w:w="8358" w:type="dxa"/>
          </w:tcPr>
          <w:p w14:paraId="7B153C56" w14:textId="27CDCF38" w:rsidR="00737446" w:rsidRPr="004620F3" w:rsidRDefault="00737446" w:rsidP="00737446">
            <w:pPr>
              <w:outlineLvl w:val="2"/>
            </w:pPr>
            <w:r w:rsidRPr="004620F3">
              <w:t xml:space="preserve">Complete </w:t>
            </w:r>
            <w:r w:rsidRPr="004620F3">
              <w:rPr>
                <w:b/>
              </w:rPr>
              <w:t xml:space="preserve">Business Compliance Exhibit </w:t>
            </w:r>
            <w:r>
              <w:rPr>
                <w:b/>
              </w:rPr>
              <w:t>H</w:t>
            </w:r>
            <w:r w:rsidRPr="004620F3">
              <w:rPr>
                <w:b/>
              </w:rPr>
              <w:t xml:space="preserve"> Registration of Business Name with the Missouri Secretary of State</w:t>
            </w:r>
            <w:r>
              <w:rPr>
                <w:b/>
              </w:rPr>
              <w:t>.</w:t>
            </w:r>
          </w:p>
        </w:tc>
        <w:tc>
          <w:tcPr>
            <w:tcW w:w="1121" w:type="dxa"/>
          </w:tcPr>
          <w:p w14:paraId="78B8ACAB" w14:textId="77777777" w:rsidR="00737446" w:rsidRPr="004620F3" w:rsidRDefault="00FE1BA3" w:rsidP="00737446">
            <w:pPr>
              <w:jc w:val="center"/>
              <w:outlineLvl w:val="2"/>
            </w:pPr>
            <w:sdt>
              <w:sdtPr>
                <w:id w:val="-576063498"/>
                <w14:checkbox>
                  <w14:checked w14:val="0"/>
                  <w14:checkedState w14:val="2612" w14:font="MS Gothic"/>
                  <w14:uncheckedState w14:val="2610" w14:font="MS Gothic"/>
                </w14:checkbox>
              </w:sdtPr>
              <w:sdtEndPr/>
              <w:sdtContent>
                <w:r w:rsidR="00737446" w:rsidRPr="004620F3">
                  <w:rPr>
                    <w:rFonts w:ascii="Segoe UI Symbol" w:eastAsia="MS Gothic" w:hAnsi="Segoe UI Symbol" w:cs="Segoe UI Symbol"/>
                  </w:rPr>
                  <w:t>☐</w:t>
                </w:r>
              </w:sdtContent>
            </w:sdt>
          </w:p>
        </w:tc>
      </w:tr>
      <w:tr w:rsidR="00737446" w:rsidRPr="004620F3" w14:paraId="0C706CF3" w14:textId="77777777" w:rsidTr="004620F3">
        <w:trPr>
          <w:cantSplit/>
        </w:trPr>
        <w:tc>
          <w:tcPr>
            <w:tcW w:w="606" w:type="dxa"/>
          </w:tcPr>
          <w:p w14:paraId="2843E93F" w14:textId="77777777" w:rsidR="00737446" w:rsidRPr="004620F3" w:rsidRDefault="00737446" w:rsidP="00737446">
            <w:pPr>
              <w:outlineLvl w:val="2"/>
            </w:pPr>
            <w:r>
              <w:t>8</w:t>
            </w:r>
            <w:r w:rsidRPr="004620F3">
              <w:t>.</w:t>
            </w:r>
          </w:p>
        </w:tc>
        <w:tc>
          <w:tcPr>
            <w:tcW w:w="8358" w:type="dxa"/>
          </w:tcPr>
          <w:p w14:paraId="5057D4FA" w14:textId="1D935CF4" w:rsidR="00737446" w:rsidRPr="004620F3" w:rsidRDefault="00737446" w:rsidP="00737446">
            <w:pPr>
              <w:outlineLvl w:val="2"/>
            </w:pPr>
            <w:r w:rsidRPr="004620F3">
              <w:t xml:space="preserve">Complete and sign </w:t>
            </w:r>
            <w:r w:rsidRPr="004620F3">
              <w:rPr>
                <w:b/>
              </w:rPr>
              <w:t xml:space="preserve">Business Compliance </w:t>
            </w:r>
            <w:r w:rsidRPr="004620F3">
              <w:rPr>
                <w:rFonts w:eastAsiaTheme="minorHAnsi"/>
                <w:b/>
              </w:rPr>
              <w:t xml:space="preserve">Exhibit </w:t>
            </w:r>
            <w:r>
              <w:rPr>
                <w:b/>
              </w:rPr>
              <w:t>I</w:t>
            </w:r>
            <w:r w:rsidRPr="004620F3">
              <w:rPr>
                <w:b/>
              </w:rPr>
              <w:t>, Business Entity Certification, Enrollment Documentation, and Affidavit of Work Authorization</w:t>
            </w:r>
            <w:r w:rsidRPr="004620F3">
              <w:t xml:space="preserve"> (be sure to complete and return the Affidavit of Work Authorization and the vendor’s E-Verify Memorandum of Understanding, if required)</w:t>
            </w:r>
            <w:r>
              <w:t>.</w:t>
            </w:r>
            <w:r w:rsidRPr="004620F3">
              <w:t xml:space="preserve"> </w:t>
            </w:r>
          </w:p>
        </w:tc>
        <w:tc>
          <w:tcPr>
            <w:tcW w:w="1121" w:type="dxa"/>
          </w:tcPr>
          <w:p w14:paraId="54925269" w14:textId="77777777" w:rsidR="00737446" w:rsidRPr="004620F3" w:rsidRDefault="00FE1BA3" w:rsidP="00737446">
            <w:pPr>
              <w:jc w:val="center"/>
              <w:outlineLvl w:val="2"/>
            </w:pPr>
            <w:sdt>
              <w:sdtPr>
                <w:id w:val="-598330794"/>
                <w14:checkbox>
                  <w14:checked w14:val="0"/>
                  <w14:checkedState w14:val="2612" w14:font="MS Gothic"/>
                  <w14:uncheckedState w14:val="2610" w14:font="MS Gothic"/>
                </w14:checkbox>
              </w:sdtPr>
              <w:sdtEndPr/>
              <w:sdtContent>
                <w:r w:rsidR="00737446" w:rsidRPr="004620F3">
                  <w:rPr>
                    <w:rFonts w:ascii="Segoe UI Symbol" w:eastAsia="MS Gothic" w:hAnsi="Segoe UI Symbol" w:cs="Segoe UI Symbol"/>
                  </w:rPr>
                  <w:t>☐</w:t>
                </w:r>
              </w:sdtContent>
            </w:sdt>
          </w:p>
        </w:tc>
      </w:tr>
      <w:tr w:rsidR="00737446" w:rsidRPr="004620F3" w14:paraId="16E29A45" w14:textId="77777777" w:rsidTr="004620F3">
        <w:trPr>
          <w:cantSplit/>
        </w:trPr>
        <w:tc>
          <w:tcPr>
            <w:tcW w:w="606" w:type="dxa"/>
          </w:tcPr>
          <w:p w14:paraId="501061D8" w14:textId="77777777" w:rsidR="00737446" w:rsidRPr="004620F3" w:rsidRDefault="00737446" w:rsidP="00737446">
            <w:pPr>
              <w:outlineLvl w:val="2"/>
            </w:pPr>
            <w:r>
              <w:t>9</w:t>
            </w:r>
            <w:r w:rsidRPr="004620F3">
              <w:t>.</w:t>
            </w:r>
          </w:p>
        </w:tc>
        <w:tc>
          <w:tcPr>
            <w:tcW w:w="8358" w:type="dxa"/>
          </w:tcPr>
          <w:p w14:paraId="1F8684D2" w14:textId="3961CCAA" w:rsidR="00737446" w:rsidRPr="004620F3" w:rsidRDefault="00737446" w:rsidP="00737446">
            <w:pPr>
              <w:outlineLvl w:val="2"/>
            </w:pPr>
            <w:r w:rsidRPr="004620F3">
              <w:t xml:space="preserve">Complete and sign </w:t>
            </w:r>
            <w:r w:rsidRPr="004620F3">
              <w:rPr>
                <w:b/>
              </w:rPr>
              <w:t xml:space="preserve">Business Compliance </w:t>
            </w:r>
            <w:r w:rsidRPr="004620F3">
              <w:rPr>
                <w:rFonts w:eastAsiaTheme="minorHAnsi"/>
                <w:b/>
              </w:rPr>
              <w:t xml:space="preserve">Exhibit </w:t>
            </w:r>
            <w:r>
              <w:rPr>
                <w:b/>
              </w:rPr>
              <w:t>J</w:t>
            </w:r>
            <w:r w:rsidRPr="004620F3">
              <w:rPr>
                <w:b/>
              </w:rPr>
              <w:t>, Anti-Discrimination Against Israel Act Certification</w:t>
            </w:r>
            <w:r>
              <w:rPr>
                <w:b/>
              </w:rPr>
              <w:t>.</w:t>
            </w:r>
          </w:p>
        </w:tc>
        <w:tc>
          <w:tcPr>
            <w:tcW w:w="1121" w:type="dxa"/>
          </w:tcPr>
          <w:p w14:paraId="06A22E9B" w14:textId="77777777" w:rsidR="00737446" w:rsidRPr="004620F3" w:rsidRDefault="00FE1BA3" w:rsidP="00737446">
            <w:pPr>
              <w:jc w:val="center"/>
              <w:outlineLvl w:val="2"/>
            </w:pPr>
            <w:sdt>
              <w:sdtPr>
                <w:id w:val="855312599"/>
                <w14:checkbox>
                  <w14:checked w14:val="0"/>
                  <w14:checkedState w14:val="2612" w14:font="MS Gothic"/>
                  <w14:uncheckedState w14:val="2610" w14:font="MS Gothic"/>
                </w14:checkbox>
              </w:sdtPr>
              <w:sdtEndPr/>
              <w:sdtContent>
                <w:r w:rsidR="00737446" w:rsidRPr="004620F3">
                  <w:rPr>
                    <w:rFonts w:ascii="Segoe UI Symbol" w:eastAsia="MS Gothic" w:hAnsi="Segoe UI Symbol" w:cs="Segoe UI Symbol"/>
                  </w:rPr>
                  <w:t>☐</w:t>
                </w:r>
              </w:sdtContent>
            </w:sdt>
          </w:p>
        </w:tc>
      </w:tr>
      <w:tr w:rsidR="00737446" w:rsidRPr="004620F3" w14:paraId="6B170CEE" w14:textId="77777777" w:rsidTr="004620F3">
        <w:trPr>
          <w:cantSplit/>
        </w:trPr>
        <w:tc>
          <w:tcPr>
            <w:tcW w:w="606" w:type="dxa"/>
          </w:tcPr>
          <w:p w14:paraId="0E45181E" w14:textId="77777777" w:rsidR="00737446" w:rsidRPr="004620F3" w:rsidRDefault="00737446" w:rsidP="00737446">
            <w:pPr>
              <w:outlineLvl w:val="2"/>
            </w:pPr>
            <w:r w:rsidRPr="004620F3">
              <w:t>1</w:t>
            </w:r>
            <w:r>
              <w:t>0</w:t>
            </w:r>
            <w:r w:rsidRPr="004620F3">
              <w:t>.</w:t>
            </w:r>
          </w:p>
        </w:tc>
        <w:tc>
          <w:tcPr>
            <w:tcW w:w="8358" w:type="dxa"/>
          </w:tcPr>
          <w:p w14:paraId="0BBB0294" w14:textId="77F56F4B" w:rsidR="00737446" w:rsidRPr="004620F3" w:rsidRDefault="00737446" w:rsidP="00737446">
            <w:pPr>
              <w:outlineLvl w:val="2"/>
            </w:pPr>
            <w:r w:rsidRPr="004620F3">
              <w:t xml:space="preserve">Complete </w:t>
            </w:r>
            <w:r w:rsidRPr="004620F3">
              <w:rPr>
                <w:b/>
              </w:rPr>
              <w:t xml:space="preserve">Business Compliance </w:t>
            </w:r>
            <w:r w:rsidRPr="004620F3">
              <w:rPr>
                <w:rFonts w:eastAsiaTheme="minorHAnsi"/>
                <w:b/>
              </w:rPr>
              <w:t xml:space="preserve">Exhibit </w:t>
            </w:r>
            <w:r>
              <w:rPr>
                <w:b/>
              </w:rPr>
              <w:t>K</w:t>
            </w:r>
            <w:r w:rsidRPr="004620F3">
              <w:rPr>
                <w:b/>
              </w:rPr>
              <w:t>, Services Outside</w:t>
            </w:r>
            <w:r>
              <w:rPr>
                <w:b/>
              </w:rPr>
              <w:t xml:space="preserve"> the</w:t>
            </w:r>
            <w:r w:rsidRPr="004620F3">
              <w:rPr>
                <w:b/>
              </w:rPr>
              <w:t xml:space="preserve"> United States</w:t>
            </w:r>
            <w:r>
              <w:rPr>
                <w:b/>
              </w:rPr>
              <w:t>.</w:t>
            </w:r>
            <w:r w:rsidRPr="004620F3">
              <w:t xml:space="preserve"> </w:t>
            </w:r>
          </w:p>
        </w:tc>
        <w:tc>
          <w:tcPr>
            <w:tcW w:w="1121" w:type="dxa"/>
          </w:tcPr>
          <w:p w14:paraId="205EACC7" w14:textId="77777777" w:rsidR="00737446" w:rsidRPr="004620F3" w:rsidRDefault="00FE1BA3" w:rsidP="00737446">
            <w:pPr>
              <w:jc w:val="center"/>
              <w:outlineLvl w:val="2"/>
            </w:pPr>
            <w:sdt>
              <w:sdtPr>
                <w:id w:val="-1217113153"/>
                <w14:checkbox>
                  <w14:checked w14:val="0"/>
                  <w14:checkedState w14:val="2612" w14:font="MS Gothic"/>
                  <w14:uncheckedState w14:val="2610" w14:font="MS Gothic"/>
                </w14:checkbox>
              </w:sdtPr>
              <w:sdtEndPr/>
              <w:sdtContent>
                <w:r w:rsidR="00737446" w:rsidRPr="004620F3">
                  <w:rPr>
                    <w:rFonts w:ascii="Segoe UI Symbol" w:eastAsia="MS Gothic" w:hAnsi="Segoe UI Symbol" w:cs="Segoe UI Symbol"/>
                  </w:rPr>
                  <w:t>☐</w:t>
                </w:r>
              </w:sdtContent>
            </w:sdt>
          </w:p>
        </w:tc>
      </w:tr>
      <w:tr w:rsidR="00737446" w:rsidRPr="004620F3" w14:paraId="2CD9A746" w14:textId="77777777" w:rsidTr="004620F3">
        <w:trPr>
          <w:cantSplit/>
        </w:trPr>
        <w:tc>
          <w:tcPr>
            <w:tcW w:w="606" w:type="dxa"/>
          </w:tcPr>
          <w:p w14:paraId="6E5800F7" w14:textId="77777777" w:rsidR="00737446" w:rsidRPr="004620F3" w:rsidRDefault="00737446" w:rsidP="00737446">
            <w:pPr>
              <w:outlineLvl w:val="2"/>
            </w:pPr>
            <w:r>
              <w:t>11</w:t>
            </w:r>
            <w:r w:rsidRPr="004620F3">
              <w:t>.</w:t>
            </w:r>
          </w:p>
        </w:tc>
        <w:tc>
          <w:tcPr>
            <w:tcW w:w="8358" w:type="dxa"/>
          </w:tcPr>
          <w:p w14:paraId="412A0355" w14:textId="1DBB92C6" w:rsidR="00737446" w:rsidRPr="004620F3" w:rsidRDefault="00737446" w:rsidP="00737446">
            <w:pPr>
              <w:outlineLvl w:val="2"/>
            </w:pPr>
            <w:r w:rsidRPr="004620F3">
              <w:rPr>
                <w:bCs/>
              </w:rPr>
              <w:t xml:space="preserve">Complete </w:t>
            </w:r>
            <w:r w:rsidRPr="004620F3">
              <w:rPr>
                <w:b/>
                <w:bCs/>
              </w:rPr>
              <w:t xml:space="preserve">Business Compliance </w:t>
            </w:r>
            <w:r w:rsidRPr="004620F3">
              <w:rPr>
                <w:rFonts w:eastAsiaTheme="minorHAnsi"/>
                <w:b/>
              </w:rPr>
              <w:t xml:space="preserve">Exhibit </w:t>
            </w:r>
            <w:r>
              <w:rPr>
                <w:b/>
              </w:rPr>
              <w:t>L</w:t>
            </w:r>
            <w:r w:rsidRPr="004620F3">
              <w:rPr>
                <w:b/>
              </w:rPr>
              <w:t xml:space="preserve">, </w:t>
            </w:r>
            <w:r w:rsidRPr="004620F3">
              <w:rPr>
                <w:b/>
                <w:bCs/>
              </w:rPr>
              <w:t>Employee/Conflict of Interest</w:t>
            </w:r>
            <w:r>
              <w:rPr>
                <w:b/>
                <w:bCs/>
              </w:rPr>
              <w:t>.</w:t>
            </w:r>
          </w:p>
        </w:tc>
        <w:tc>
          <w:tcPr>
            <w:tcW w:w="1121" w:type="dxa"/>
          </w:tcPr>
          <w:p w14:paraId="03CEBA9C" w14:textId="77777777" w:rsidR="00737446" w:rsidRPr="004620F3" w:rsidRDefault="00FE1BA3" w:rsidP="00737446">
            <w:pPr>
              <w:jc w:val="center"/>
              <w:outlineLvl w:val="2"/>
            </w:pPr>
            <w:sdt>
              <w:sdtPr>
                <w:id w:val="-2042968656"/>
                <w14:checkbox>
                  <w14:checked w14:val="0"/>
                  <w14:checkedState w14:val="2612" w14:font="MS Gothic"/>
                  <w14:uncheckedState w14:val="2610" w14:font="MS Gothic"/>
                </w14:checkbox>
              </w:sdtPr>
              <w:sdtEndPr/>
              <w:sdtContent>
                <w:r w:rsidR="00737446" w:rsidRPr="004620F3">
                  <w:rPr>
                    <w:rFonts w:ascii="Segoe UI Symbol" w:eastAsia="MS Gothic" w:hAnsi="Segoe UI Symbol" w:cs="Segoe UI Symbol"/>
                  </w:rPr>
                  <w:t>☐</w:t>
                </w:r>
              </w:sdtContent>
            </w:sdt>
          </w:p>
        </w:tc>
      </w:tr>
      <w:tr w:rsidR="00737446" w:rsidRPr="004620F3" w14:paraId="1B0ADC42" w14:textId="77777777" w:rsidTr="004620F3">
        <w:trPr>
          <w:cantSplit/>
        </w:trPr>
        <w:tc>
          <w:tcPr>
            <w:tcW w:w="606" w:type="dxa"/>
          </w:tcPr>
          <w:p w14:paraId="34F2EF8A" w14:textId="77777777" w:rsidR="00737446" w:rsidRPr="004620F3" w:rsidRDefault="00737446" w:rsidP="00737446">
            <w:pPr>
              <w:outlineLvl w:val="2"/>
            </w:pPr>
            <w:r>
              <w:t>12</w:t>
            </w:r>
            <w:r w:rsidRPr="004620F3">
              <w:t>.</w:t>
            </w:r>
          </w:p>
        </w:tc>
        <w:tc>
          <w:tcPr>
            <w:tcW w:w="8358" w:type="dxa"/>
          </w:tcPr>
          <w:p w14:paraId="66DC4311" w14:textId="3FFA7997" w:rsidR="00737446" w:rsidRPr="004620F3" w:rsidRDefault="00737446" w:rsidP="00737446">
            <w:pPr>
              <w:outlineLvl w:val="2"/>
              <w:rPr>
                <w:b/>
              </w:rPr>
            </w:pPr>
            <w:r w:rsidRPr="004620F3">
              <w:t>If applicable, clearly mark, separate, and seal proprietary or confidential information and describe how the proprietary or confidential information meets Chapter 610, RSMo (ref. Section 5 of the RFP)</w:t>
            </w:r>
            <w:r>
              <w:t>.</w:t>
            </w:r>
          </w:p>
        </w:tc>
        <w:tc>
          <w:tcPr>
            <w:tcW w:w="1121" w:type="dxa"/>
          </w:tcPr>
          <w:p w14:paraId="2B05DD63" w14:textId="77777777" w:rsidR="00737446" w:rsidRPr="004620F3" w:rsidRDefault="00FE1BA3" w:rsidP="00737446">
            <w:pPr>
              <w:jc w:val="center"/>
              <w:outlineLvl w:val="2"/>
            </w:pPr>
            <w:sdt>
              <w:sdtPr>
                <w:id w:val="-2026237544"/>
                <w14:checkbox>
                  <w14:checked w14:val="0"/>
                  <w14:checkedState w14:val="2612" w14:font="MS Gothic"/>
                  <w14:uncheckedState w14:val="2610" w14:font="MS Gothic"/>
                </w14:checkbox>
              </w:sdtPr>
              <w:sdtEndPr/>
              <w:sdtContent>
                <w:r w:rsidR="00737446" w:rsidRPr="004620F3">
                  <w:rPr>
                    <w:rFonts w:ascii="Segoe UI Symbol" w:eastAsia="MS Gothic" w:hAnsi="Segoe UI Symbol" w:cs="Segoe UI Symbol"/>
                  </w:rPr>
                  <w:t>☐</w:t>
                </w:r>
              </w:sdtContent>
            </w:sdt>
          </w:p>
        </w:tc>
      </w:tr>
    </w:tbl>
    <w:p w14:paraId="70EAABF0" w14:textId="77777777" w:rsidR="00732074" w:rsidRPr="00732074" w:rsidRDefault="00732074" w:rsidP="00732074">
      <w:pPr>
        <w:ind w:left="720"/>
        <w:outlineLvl w:val="0"/>
        <w:rPr>
          <w:b/>
          <w:caps/>
          <w:kern w:val="28"/>
        </w:rPr>
      </w:pPr>
    </w:p>
    <w:p w14:paraId="75D31AA8" w14:textId="5B72600D" w:rsidR="004620F3" w:rsidRPr="004620F3" w:rsidRDefault="00732074" w:rsidP="00732074">
      <w:pPr>
        <w:outlineLvl w:val="0"/>
        <w:rPr>
          <w:b/>
          <w:caps/>
          <w:kern w:val="28"/>
        </w:rPr>
      </w:pPr>
      <w:r w:rsidRPr="00732074">
        <w:rPr>
          <w:b/>
        </w:rPr>
        <w:t>REMINDER:</w:t>
      </w:r>
      <w:r w:rsidRPr="00732074">
        <w:t xml:space="preserve"> </w:t>
      </w:r>
      <w:r w:rsidR="00AA7127">
        <w:t>V</w:t>
      </w:r>
      <w:r w:rsidR="00AA7127" w:rsidRPr="00732074">
        <w:t xml:space="preserve">endors </w:t>
      </w:r>
      <w:r w:rsidRPr="00732074">
        <w:t>do not need to return RFP Sections 1 through 5 or the RFP attachments, if any, with their proposal</w:t>
      </w:r>
      <w:r>
        <w:t xml:space="preserve"> response</w:t>
      </w:r>
      <w:r w:rsidRPr="00732074">
        <w:t>.</w:t>
      </w:r>
      <w:r w:rsidR="004620F3" w:rsidRPr="004620F3">
        <w:rPr>
          <w:b/>
          <w:caps/>
          <w:kern w:val="28"/>
        </w:rPr>
        <w:br w:type="page"/>
      </w:r>
    </w:p>
    <w:p w14:paraId="3EB2A4A1" w14:textId="77777777" w:rsidR="004620F3" w:rsidRPr="004620F3" w:rsidRDefault="004620F3" w:rsidP="004620F3">
      <w:pPr>
        <w:outlineLvl w:val="0"/>
        <w:rPr>
          <w:b/>
          <w:caps/>
          <w:kern w:val="28"/>
        </w:rPr>
      </w:pPr>
      <w:r w:rsidRPr="004620F3">
        <w:rPr>
          <w:b/>
          <w:caps/>
          <w:kern w:val="28"/>
        </w:rPr>
        <w:lastRenderedPageBreak/>
        <w:t>EXHIBIT C - Pricing Pages</w:t>
      </w:r>
    </w:p>
    <w:p w14:paraId="6662893B" w14:textId="77777777" w:rsidR="004620F3" w:rsidRPr="004620F3" w:rsidRDefault="004620F3" w:rsidP="004620F3">
      <w:pPr>
        <w:outlineLvl w:val="1"/>
        <w:rPr>
          <w:b/>
          <w:sz w:val="18"/>
        </w:rPr>
      </w:pPr>
    </w:p>
    <w:p w14:paraId="6D3786FB" w14:textId="77777777" w:rsidR="004620F3" w:rsidRPr="004620F3" w:rsidRDefault="004620F3" w:rsidP="004620F3">
      <w:pPr>
        <w:pBdr>
          <w:top w:val="single" w:sz="36" w:space="1" w:color="auto"/>
        </w:pBdr>
        <w:jc w:val="center"/>
        <w:outlineLvl w:val="1"/>
        <w:rPr>
          <w:b/>
          <w:sz w:val="16"/>
        </w:rPr>
      </w:pPr>
    </w:p>
    <w:p w14:paraId="06423044" w14:textId="77777777" w:rsidR="004620F3" w:rsidRPr="004620F3" w:rsidRDefault="004620F3" w:rsidP="000012D0">
      <w:pPr>
        <w:pStyle w:val="Heading7"/>
      </w:pPr>
      <w:r w:rsidRPr="004620F3">
        <w:t>Pricing Requirements and Instructions:</w:t>
      </w:r>
    </w:p>
    <w:p w14:paraId="34425587" w14:textId="77777777" w:rsidR="000012D0" w:rsidRPr="000012D0" w:rsidRDefault="000012D0" w:rsidP="000012D0">
      <w:pPr>
        <w:ind w:left="1440"/>
        <w:outlineLvl w:val="3"/>
        <w:rPr>
          <w:rFonts w:eastAsiaTheme="minorHAnsi"/>
        </w:rPr>
      </w:pPr>
    </w:p>
    <w:p w14:paraId="6FD7F80D" w14:textId="77777777" w:rsidR="004620F3" w:rsidRPr="004620F3" w:rsidRDefault="004620F3" w:rsidP="006D2C02">
      <w:pPr>
        <w:pStyle w:val="Heading4"/>
        <w:rPr>
          <w:rFonts w:eastAsiaTheme="minorHAnsi"/>
        </w:rPr>
      </w:pPr>
      <w:r w:rsidRPr="00A44570">
        <w:rPr>
          <w:rFonts w:eastAsiaTheme="minorHAnsi"/>
        </w:rPr>
        <w:t>Pricing For All Line Items:</w:t>
      </w:r>
      <w:r w:rsidRPr="004620F3">
        <w:rPr>
          <w:rFonts w:eastAsiaTheme="minorHAnsi"/>
        </w:rPr>
        <w:t xml:space="preserve">  The vendor must provide pricing for all line items as required on the </w:t>
      </w:r>
      <w:r w:rsidRPr="00A44570">
        <w:rPr>
          <w:rFonts w:eastAsiaTheme="minorHAnsi"/>
        </w:rPr>
        <w:t xml:space="preserve">Exhibit </w:t>
      </w:r>
      <w:r w:rsidRPr="00A44570">
        <w:t xml:space="preserve">C, </w:t>
      </w:r>
      <w:r w:rsidRPr="00A44570">
        <w:rPr>
          <w:rFonts w:eastAsiaTheme="minorHAnsi"/>
        </w:rPr>
        <w:t>Pricing Pages</w:t>
      </w:r>
      <w:r w:rsidRPr="004620F3">
        <w:rPr>
          <w:rFonts w:eastAsiaTheme="minorHAnsi"/>
        </w:rPr>
        <w:t>.</w:t>
      </w:r>
    </w:p>
    <w:p w14:paraId="4B540D06" w14:textId="77777777" w:rsidR="004620F3" w:rsidRPr="004620F3" w:rsidRDefault="004620F3" w:rsidP="004620F3">
      <w:pPr>
        <w:outlineLvl w:val="2"/>
        <w:rPr>
          <w:rFonts w:eastAsiaTheme="minorHAnsi"/>
        </w:rPr>
      </w:pPr>
    </w:p>
    <w:p w14:paraId="1E4D9107" w14:textId="5DDA1FDE" w:rsidR="004620F3" w:rsidRPr="00AD6E06" w:rsidRDefault="004620F3" w:rsidP="006D2C02">
      <w:pPr>
        <w:pStyle w:val="Heading4"/>
        <w:rPr>
          <w:color w:val="000000"/>
        </w:rPr>
      </w:pPr>
      <w:r w:rsidRPr="004620F3">
        <w:rPr>
          <w:color w:val="000000"/>
        </w:rPr>
        <w:t xml:space="preserve">The vendor shall provide a </w:t>
      </w:r>
      <w:r w:rsidRPr="004620F3">
        <w:t>price for each of the following for providing the services required herein in accordance with the provisions and requirements of this RFP.  All costs associated with providing the required services</w:t>
      </w:r>
      <w:r w:rsidR="00CC0CB2">
        <w:t xml:space="preserve"> </w:t>
      </w:r>
      <w:r w:rsidRPr="004620F3">
        <w:t>shall be included in the stated pric</w:t>
      </w:r>
      <w:r w:rsidRPr="00AD6E06">
        <w:t>es.</w:t>
      </w:r>
      <w:r w:rsidR="001C15C1" w:rsidRPr="00AD6E06">
        <w:t xml:space="preserve"> (</w:t>
      </w:r>
      <w:r w:rsidR="001C15C1" w:rsidRPr="00AD6E06">
        <w:rPr>
          <w:i/>
          <w:iCs/>
        </w:rPr>
        <w:t xml:space="preserve">UNSPSC Code: </w:t>
      </w:r>
      <w:r w:rsidR="00AD6E06" w:rsidRPr="00AD6E06">
        <w:rPr>
          <w:i/>
          <w:iCs/>
        </w:rPr>
        <w:t>80100000</w:t>
      </w:r>
      <w:r w:rsidR="001C15C1" w:rsidRPr="00AD6E06">
        <w:t>)</w:t>
      </w:r>
    </w:p>
    <w:p w14:paraId="20C18E97" w14:textId="77777777" w:rsidR="004620F3" w:rsidRPr="004620F3" w:rsidRDefault="004620F3" w:rsidP="004620F3">
      <w:pPr>
        <w:tabs>
          <w:tab w:val="left" w:pos="480"/>
          <w:tab w:val="left" w:pos="1318"/>
          <w:tab w:val="left" w:pos="2404"/>
          <w:tab w:val="left" w:pos="3960"/>
          <w:tab w:val="left" w:pos="4410"/>
          <w:tab w:val="left" w:pos="5310"/>
        </w:tabs>
        <w:outlineLvl w:val="2"/>
        <w:rPr>
          <w:color w:val="000000"/>
        </w:rPr>
      </w:pPr>
      <w:r w:rsidRPr="004620F3">
        <w:rPr>
          <w:i/>
        </w:rPr>
        <w:t xml:space="preserve"> </w:t>
      </w:r>
    </w:p>
    <w:p w14:paraId="462425D1" w14:textId="0C0DCDAE" w:rsidR="004620F3" w:rsidRPr="00AD6E06" w:rsidRDefault="004620F3" w:rsidP="006D2C02">
      <w:pPr>
        <w:pStyle w:val="Heading4"/>
      </w:pPr>
      <w:r w:rsidRPr="00AD6E06">
        <w:t xml:space="preserve">The vendor must provide firm, fixed pricing and must not enter “TBD” (to be determined) or similar comment in response to the line items identified herein. Failure to fully complete the required cost information may lead to a determination that the proposal is non-responsive. </w:t>
      </w:r>
    </w:p>
    <w:p w14:paraId="6B3FECCD" w14:textId="2F1C8952" w:rsidR="006317CD" w:rsidRPr="006317CD" w:rsidRDefault="009E5D24" w:rsidP="006317CD">
      <w:pPr>
        <w:pStyle w:val="Heading7"/>
      </w:pPr>
      <w:r>
        <w:rPr>
          <w:b/>
          <w:bCs/>
          <w:u w:val="single"/>
        </w:rPr>
        <w:t>Marketing Commitment:</w:t>
      </w:r>
      <w:r w:rsidR="00665A91" w:rsidRPr="00665A91">
        <w:rPr>
          <w:bCs/>
        </w:rPr>
        <w:t xml:space="preserve"> </w:t>
      </w:r>
      <w:r w:rsidR="00F3530D">
        <w:rPr>
          <w:bCs/>
        </w:rPr>
        <w:t xml:space="preserve">The vendor must </w:t>
      </w:r>
      <w:r w:rsidR="00665A91" w:rsidRPr="00A233C0">
        <w:rPr>
          <w:bCs/>
        </w:rPr>
        <w:t>list by year your</w:t>
      </w:r>
      <w:r w:rsidR="00665A91" w:rsidRPr="00665A91">
        <w:t xml:space="preserve"> commitment to marketing the program</w:t>
      </w:r>
      <w:r w:rsidR="00665A91">
        <w:t xml:space="preserve"> in pricing table one (1)</w:t>
      </w:r>
      <w:r w:rsidR="00665A91" w:rsidRPr="00665A91">
        <w:t>.</w:t>
      </w:r>
      <w:r w:rsidR="006317CD" w:rsidRPr="006317CD">
        <w:t xml:space="preserve"> The contractor at minimum must meet a</w:t>
      </w:r>
      <w:r w:rsidR="006317CD">
        <w:t>n</w:t>
      </w:r>
      <w:r w:rsidR="006317CD" w:rsidRPr="006317CD">
        <w:t xml:space="preserve"> annual $800,000.00 marketing commitment. </w:t>
      </w:r>
      <w:r w:rsidR="000D0D1A">
        <w:t xml:space="preserve"> </w:t>
      </w:r>
    </w:p>
    <w:p w14:paraId="39BEF4C7" w14:textId="4C9AC36B" w:rsidR="009E5D24" w:rsidRDefault="009E5D24" w:rsidP="009E5D24">
      <w:pPr>
        <w:rPr>
          <w:b/>
          <w:bCs/>
          <w:u w:val="single"/>
        </w:rPr>
      </w:pPr>
    </w:p>
    <w:tbl>
      <w:tblPr>
        <w:tblStyle w:val="TableGrid"/>
        <w:tblW w:w="9355" w:type="dxa"/>
        <w:jc w:val="center"/>
        <w:tblLayout w:type="fixed"/>
        <w:tblLook w:val="04A0" w:firstRow="1" w:lastRow="0" w:firstColumn="1" w:lastColumn="0" w:noHBand="0" w:noVBand="1"/>
      </w:tblPr>
      <w:tblGrid>
        <w:gridCol w:w="1491"/>
        <w:gridCol w:w="4234"/>
        <w:gridCol w:w="3630"/>
      </w:tblGrid>
      <w:tr w:rsidR="00DD0706" w:rsidRPr="004A4DE5" w14:paraId="623EDE92" w14:textId="77777777" w:rsidTr="00A6003C">
        <w:trPr>
          <w:trHeight w:val="280"/>
          <w:jc w:val="center"/>
        </w:trPr>
        <w:tc>
          <w:tcPr>
            <w:tcW w:w="1491" w:type="dxa"/>
            <w:vAlign w:val="center"/>
          </w:tcPr>
          <w:p w14:paraId="365783C7" w14:textId="405E4641" w:rsidR="00DD0706" w:rsidRPr="00234A33" w:rsidRDefault="004A4DE5" w:rsidP="00234A33">
            <w:pPr>
              <w:ind w:left="0" w:firstLine="0"/>
              <w:jc w:val="center"/>
              <w:rPr>
                <w:rFonts w:ascii="Times New Roman" w:hAnsi="Times New Roman"/>
                <w:b/>
                <w:sz w:val="22"/>
                <w:highlight w:val="yellow"/>
              </w:rPr>
            </w:pPr>
            <w:r w:rsidRPr="00234A33">
              <w:rPr>
                <w:rFonts w:ascii="Times New Roman" w:hAnsi="Times New Roman"/>
                <w:b/>
                <w:sz w:val="22"/>
              </w:rPr>
              <w:t>Contract Period</w:t>
            </w:r>
          </w:p>
        </w:tc>
        <w:tc>
          <w:tcPr>
            <w:tcW w:w="4234" w:type="dxa"/>
            <w:vAlign w:val="center"/>
          </w:tcPr>
          <w:p w14:paraId="1FCEAB98" w14:textId="5CBF6A22" w:rsidR="00DD0706" w:rsidRPr="00234A33" w:rsidRDefault="00DD0706" w:rsidP="00687069">
            <w:pPr>
              <w:jc w:val="center"/>
              <w:rPr>
                <w:rFonts w:ascii="Times New Roman" w:hAnsi="Times New Roman"/>
                <w:b/>
                <w:sz w:val="22"/>
                <w:highlight w:val="yellow"/>
              </w:rPr>
            </w:pPr>
            <w:r w:rsidRPr="00234A33">
              <w:rPr>
                <w:rFonts w:ascii="Times New Roman" w:hAnsi="Times New Roman"/>
                <w:b/>
                <w:sz w:val="22"/>
              </w:rPr>
              <w:t>Year</w:t>
            </w:r>
          </w:p>
        </w:tc>
        <w:tc>
          <w:tcPr>
            <w:tcW w:w="3630" w:type="dxa"/>
            <w:vAlign w:val="center"/>
          </w:tcPr>
          <w:p w14:paraId="5699B844" w14:textId="414B0027" w:rsidR="00665A91" w:rsidRPr="00234A33" w:rsidRDefault="000D0D1A" w:rsidP="00AA7127">
            <w:pPr>
              <w:ind w:left="-13" w:firstLine="13"/>
              <w:jc w:val="center"/>
              <w:rPr>
                <w:rFonts w:ascii="Times New Roman" w:hAnsi="Times New Roman"/>
                <w:b/>
                <w:sz w:val="22"/>
                <w:highlight w:val="yellow"/>
              </w:rPr>
            </w:pPr>
            <w:r w:rsidRPr="00234A33">
              <w:rPr>
                <w:rFonts w:ascii="Times New Roman" w:hAnsi="Times New Roman"/>
                <w:b/>
                <w:sz w:val="22"/>
              </w:rPr>
              <w:t xml:space="preserve">Minimum </w:t>
            </w:r>
            <w:r w:rsidR="00DD0706" w:rsidRPr="00234A33">
              <w:rPr>
                <w:rFonts w:ascii="Times New Roman" w:hAnsi="Times New Roman"/>
                <w:b/>
                <w:sz w:val="22"/>
              </w:rPr>
              <w:t>Marketing Commitment</w:t>
            </w:r>
          </w:p>
        </w:tc>
      </w:tr>
      <w:tr w:rsidR="00687069" w:rsidRPr="004A4DE5" w14:paraId="7028A591" w14:textId="77777777" w:rsidTr="00A6003C">
        <w:trPr>
          <w:trHeight w:val="292"/>
          <w:jc w:val="center"/>
        </w:trPr>
        <w:tc>
          <w:tcPr>
            <w:tcW w:w="1491" w:type="dxa"/>
            <w:vMerge w:val="restart"/>
            <w:vAlign w:val="center"/>
          </w:tcPr>
          <w:p w14:paraId="500BFD9B" w14:textId="216FE2F7" w:rsidR="00687069" w:rsidRPr="00234A33" w:rsidRDefault="00687069" w:rsidP="00687069">
            <w:pPr>
              <w:ind w:left="0" w:firstLine="0"/>
              <w:jc w:val="center"/>
              <w:rPr>
                <w:rFonts w:ascii="Times New Roman" w:hAnsi="Times New Roman"/>
                <w:sz w:val="22"/>
              </w:rPr>
            </w:pPr>
            <w:r w:rsidRPr="00234A33">
              <w:rPr>
                <w:rFonts w:ascii="Times New Roman" w:hAnsi="Times New Roman"/>
                <w:b/>
                <w:bCs/>
                <w:color w:val="000000"/>
                <w:sz w:val="22"/>
              </w:rPr>
              <w:t>Original contract period</w:t>
            </w:r>
          </w:p>
        </w:tc>
        <w:tc>
          <w:tcPr>
            <w:tcW w:w="4234" w:type="dxa"/>
          </w:tcPr>
          <w:p w14:paraId="5A12CA11" w14:textId="4EA1DBCC" w:rsidR="00687069" w:rsidRPr="00234A33" w:rsidRDefault="004A4DE5" w:rsidP="00687069">
            <w:pPr>
              <w:jc w:val="center"/>
              <w:rPr>
                <w:rFonts w:ascii="Times New Roman" w:hAnsi="Times New Roman"/>
                <w:sz w:val="22"/>
              </w:rPr>
            </w:pPr>
            <w:r>
              <w:rPr>
                <w:rFonts w:ascii="Times New Roman" w:hAnsi="Times New Roman"/>
                <w:sz w:val="22"/>
              </w:rPr>
              <w:t xml:space="preserve">Year </w:t>
            </w:r>
            <w:r w:rsidR="00687069" w:rsidRPr="00234A33">
              <w:rPr>
                <w:rFonts w:ascii="Times New Roman" w:hAnsi="Times New Roman"/>
                <w:sz w:val="22"/>
              </w:rPr>
              <w:t>1</w:t>
            </w:r>
          </w:p>
          <w:p w14:paraId="20ED6706" w14:textId="1218EA1E" w:rsidR="00687069" w:rsidRPr="00234A33" w:rsidRDefault="00687069" w:rsidP="00687069">
            <w:pPr>
              <w:ind w:left="-23" w:firstLine="0"/>
              <w:jc w:val="center"/>
              <w:rPr>
                <w:rFonts w:ascii="Times New Roman" w:hAnsi="Times New Roman"/>
                <w:sz w:val="22"/>
              </w:rPr>
            </w:pPr>
            <w:r w:rsidRPr="00234A33">
              <w:rPr>
                <w:rFonts w:ascii="Times New Roman" w:hAnsi="Times New Roman"/>
                <w:sz w:val="22"/>
              </w:rPr>
              <w:t xml:space="preserve">(Effective Date of Contract </w:t>
            </w:r>
            <w:r w:rsidR="004A4DE5">
              <w:rPr>
                <w:rFonts w:ascii="Times New Roman" w:hAnsi="Times New Roman"/>
                <w:sz w:val="22"/>
              </w:rPr>
              <w:br/>
            </w:r>
            <w:r w:rsidRPr="00234A33">
              <w:rPr>
                <w:rFonts w:ascii="Times New Roman" w:hAnsi="Times New Roman"/>
                <w:sz w:val="22"/>
              </w:rPr>
              <w:t>through June 30, 202</w:t>
            </w:r>
            <w:r w:rsidR="00080AE9" w:rsidRPr="00234A33">
              <w:rPr>
                <w:rFonts w:ascii="Times New Roman" w:hAnsi="Times New Roman"/>
                <w:sz w:val="22"/>
              </w:rPr>
              <w:t>7</w:t>
            </w:r>
            <w:r w:rsidRPr="00234A33">
              <w:rPr>
                <w:rFonts w:ascii="Times New Roman" w:hAnsi="Times New Roman"/>
                <w:sz w:val="22"/>
              </w:rPr>
              <w:t>)</w:t>
            </w:r>
          </w:p>
        </w:tc>
        <w:tc>
          <w:tcPr>
            <w:tcW w:w="3630" w:type="dxa"/>
            <w:vAlign w:val="center"/>
          </w:tcPr>
          <w:p w14:paraId="4E961ECE" w14:textId="13D13764" w:rsidR="00627002" w:rsidRPr="00234A33" w:rsidRDefault="00687069"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56F90F60" w14:textId="77777777" w:rsidTr="0046607F">
        <w:trPr>
          <w:trHeight w:val="280"/>
          <w:jc w:val="center"/>
        </w:trPr>
        <w:tc>
          <w:tcPr>
            <w:tcW w:w="1491" w:type="dxa"/>
            <w:vMerge/>
            <w:vAlign w:val="center"/>
          </w:tcPr>
          <w:p w14:paraId="46C8DE74" w14:textId="77777777" w:rsidR="00665A91" w:rsidRPr="00234A33" w:rsidRDefault="00665A91" w:rsidP="00665A91">
            <w:pPr>
              <w:jc w:val="center"/>
              <w:rPr>
                <w:rFonts w:ascii="Times New Roman" w:hAnsi="Times New Roman"/>
                <w:sz w:val="22"/>
              </w:rPr>
            </w:pPr>
          </w:p>
        </w:tc>
        <w:tc>
          <w:tcPr>
            <w:tcW w:w="4234" w:type="dxa"/>
          </w:tcPr>
          <w:p w14:paraId="152FA750" w14:textId="29086B68" w:rsidR="00665A91" w:rsidRPr="00234A33" w:rsidRDefault="004A4DE5" w:rsidP="00665A91">
            <w:pPr>
              <w:jc w:val="center"/>
              <w:rPr>
                <w:rFonts w:ascii="Times New Roman" w:hAnsi="Times New Roman"/>
                <w:sz w:val="22"/>
              </w:rPr>
            </w:pPr>
            <w:r>
              <w:rPr>
                <w:rFonts w:ascii="Times New Roman" w:hAnsi="Times New Roman"/>
                <w:sz w:val="22"/>
              </w:rPr>
              <w:t xml:space="preserve">Year </w:t>
            </w:r>
            <w:r w:rsidR="00665A91" w:rsidRPr="00234A33">
              <w:rPr>
                <w:rFonts w:ascii="Times New Roman" w:hAnsi="Times New Roman"/>
                <w:sz w:val="22"/>
              </w:rPr>
              <w:t>2</w:t>
            </w:r>
          </w:p>
          <w:p w14:paraId="6264989F" w14:textId="34082D1E"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202</w:t>
            </w:r>
            <w:r w:rsidR="00080AE9" w:rsidRPr="00234A33">
              <w:rPr>
                <w:rFonts w:ascii="Times New Roman" w:hAnsi="Times New Roman"/>
                <w:sz w:val="22"/>
              </w:rPr>
              <w:t>7</w:t>
            </w:r>
            <w:r w:rsidRPr="00234A33">
              <w:rPr>
                <w:rFonts w:ascii="Times New Roman" w:hAnsi="Times New Roman"/>
                <w:sz w:val="22"/>
              </w:rPr>
              <w:t xml:space="preserve"> through June 30, 202</w:t>
            </w:r>
            <w:r w:rsidR="00080AE9" w:rsidRPr="00234A33">
              <w:rPr>
                <w:rFonts w:ascii="Times New Roman" w:hAnsi="Times New Roman"/>
                <w:sz w:val="22"/>
              </w:rPr>
              <w:t>8</w:t>
            </w:r>
            <w:r w:rsidRPr="00234A33">
              <w:rPr>
                <w:rFonts w:ascii="Times New Roman" w:hAnsi="Times New Roman"/>
                <w:sz w:val="22"/>
              </w:rPr>
              <w:t>)</w:t>
            </w:r>
          </w:p>
        </w:tc>
        <w:tc>
          <w:tcPr>
            <w:tcW w:w="3630" w:type="dxa"/>
            <w:vAlign w:val="center"/>
          </w:tcPr>
          <w:p w14:paraId="483FE9CC" w14:textId="6A00B880"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354ED417" w14:textId="77777777" w:rsidTr="0046607F">
        <w:trPr>
          <w:trHeight w:val="52"/>
          <w:jc w:val="center"/>
        </w:trPr>
        <w:tc>
          <w:tcPr>
            <w:tcW w:w="1491" w:type="dxa"/>
            <w:vMerge/>
            <w:vAlign w:val="center"/>
          </w:tcPr>
          <w:p w14:paraId="73193107" w14:textId="77777777" w:rsidR="00665A91" w:rsidRPr="00234A33" w:rsidRDefault="00665A91" w:rsidP="00665A91">
            <w:pPr>
              <w:jc w:val="center"/>
              <w:rPr>
                <w:rFonts w:ascii="Times New Roman" w:hAnsi="Times New Roman"/>
                <w:sz w:val="22"/>
              </w:rPr>
            </w:pPr>
          </w:p>
        </w:tc>
        <w:tc>
          <w:tcPr>
            <w:tcW w:w="4234" w:type="dxa"/>
          </w:tcPr>
          <w:p w14:paraId="1F7B4D58" w14:textId="6FDDE7C8" w:rsidR="00665A91" w:rsidRPr="00234A33" w:rsidRDefault="004A4DE5" w:rsidP="00665A91">
            <w:pPr>
              <w:jc w:val="center"/>
              <w:rPr>
                <w:rFonts w:ascii="Times New Roman" w:hAnsi="Times New Roman"/>
                <w:sz w:val="22"/>
              </w:rPr>
            </w:pPr>
            <w:r>
              <w:rPr>
                <w:rFonts w:ascii="Times New Roman" w:hAnsi="Times New Roman"/>
                <w:sz w:val="22"/>
              </w:rPr>
              <w:t xml:space="preserve">Year </w:t>
            </w:r>
            <w:r w:rsidR="00665A91" w:rsidRPr="00234A33">
              <w:rPr>
                <w:rFonts w:ascii="Times New Roman" w:hAnsi="Times New Roman"/>
                <w:sz w:val="22"/>
              </w:rPr>
              <w:t>3</w:t>
            </w:r>
          </w:p>
          <w:p w14:paraId="2BCFAEAB" w14:textId="0BE59FD0"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202</w:t>
            </w:r>
            <w:r w:rsidR="00080AE9" w:rsidRPr="00234A33">
              <w:rPr>
                <w:rFonts w:ascii="Times New Roman" w:hAnsi="Times New Roman"/>
                <w:sz w:val="22"/>
              </w:rPr>
              <w:t>8</w:t>
            </w:r>
            <w:r w:rsidRPr="00234A33">
              <w:rPr>
                <w:rFonts w:ascii="Times New Roman" w:hAnsi="Times New Roman"/>
                <w:sz w:val="22"/>
              </w:rPr>
              <w:t xml:space="preserve"> through June 30, 202</w:t>
            </w:r>
            <w:r w:rsidR="00080AE9" w:rsidRPr="00234A33">
              <w:rPr>
                <w:rFonts w:ascii="Times New Roman" w:hAnsi="Times New Roman"/>
                <w:sz w:val="22"/>
              </w:rPr>
              <w:t>9</w:t>
            </w:r>
            <w:r w:rsidRPr="00234A33">
              <w:rPr>
                <w:rFonts w:ascii="Times New Roman" w:hAnsi="Times New Roman"/>
                <w:sz w:val="22"/>
              </w:rPr>
              <w:t>)</w:t>
            </w:r>
          </w:p>
        </w:tc>
        <w:tc>
          <w:tcPr>
            <w:tcW w:w="3630" w:type="dxa"/>
            <w:vAlign w:val="center"/>
          </w:tcPr>
          <w:p w14:paraId="596C92F6" w14:textId="720FFA42"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61765CBB" w14:textId="77777777" w:rsidTr="0046607F">
        <w:trPr>
          <w:trHeight w:val="52"/>
          <w:jc w:val="center"/>
        </w:trPr>
        <w:tc>
          <w:tcPr>
            <w:tcW w:w="1491" w:type="dxa"/>
            <w:vMerge/>
            <w:vAlign w:val="center"/>
          </w:tcPr>
          <w:p w14:paraId="07E43578" w14:textId="77777777" w:rsidR="00665A91" w:rsidRPr="00234A33" w:rsidRDefault="00665A91" w:rsidP="00665A91">
            <w:pPr>
              <w:jc w:val="center"/>
              <w:rPr>
                <w:rFonts w:ascii="Times New Roman" w:hAnsi="Times New Roman"/>
                <w:sz w:val="22"/>
              </w:rPr>
            </w:pPr>
          </w:p>
        </w:tc>
        <w:tc>
          <w:tcPr>
            <w:tcW w:w="4234" w:type="dxa"/>
          </w:tcPr>
          <w:p w14:paraId="3C04C43E" w14:textId="5EF86CD8" w:rsidR="00665A91" w:rsidRPr="00234A33" w:rsidRDefault="004A4DE5" w:rsidP="00665A91">
            <w:pPr>
              <w:jc w:val="center"/>
              <w:rPr>
                <w:rFonts w:ascii="Times New Roman" w:hAnsi="Times New Roman"/>
                <w:sz w:val="22"/>
              </w:rPr>
            </w:pPr>
            <w:r>
              <w:rPr>
                <w:rFonts w:ascii="Times New Roman" w:hAnsi="Times New Roman"/>
                <w:sz w:val="22"/>
              </w:rPr>
              <w:t xml:space="preserve">Year </w:t>
            </w:r>
            <w:r w:rsidR="00665A91" w:rsidRPr="00234A33">
              <w:rPr>
                <w:rFonts w:ascii="Times New Roman" w:hAnsi="Times New Roman"/>
                <w:sz w:val="22"/>
              </w:rPr>
              <w:t>4</w:t>
            </w:r>
          </w:p>
          <w:p w14:paraId="2C2B3F56" w14:textId="40264D17"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202</w:t>
            </w:r>
            <w:r w:rsidR="00080AE9" w:rsidRPr="00234A33">
              <w:rPr>
                <w:rFonts w:ascii="Times New Roman" w:hAnsi="Times New Roman"/>
                <w:sz w:val="22"/>
              </w:rPr>
              <w:t>9</w:t>
            </w:r>
            <w:r w:rsidRPr="00234A33">
              <w:rPr>
                <w:rFonts w:ascii="Times New Roman" w:hAnsi="Times New Roman"/>
                <w:sz w:val="22"/>
              </w:rPr>
              <w:t xml:space="preserve"> through June 30, 20</w:t>
            </w:r>
            <w:r w:rsidR="00080AE9" w:rsidRPr="00234A33">
              <w:rPr>
                <w:rFonts w:ascii="Times New Roman" w:hAnsi="Times New Roman"/>
                <w:sz w:val="22"/>
              </w:rPr>
              <w:t>30</w:t>
            </w:r>
            <w:r w:rsidRPr="00234A33">
              <w:rPr>
                <w:rFonts w:ascii="Times New Roman" w:hAnsi="Times New Roman"/>
                <w:sz w:val="22"/>
              </w:rPr>
              <w:t>)</w:t>
            </w:r>
          </w:p>
        </w:tc>
        <w:tc>
          <w:tcPr>
            <w:tcW w:w="3630" w:type="dxa"/>
            <w:vAlign w:val="center"/>
          </w:tcPr>
          <w:p w14:paraId="12299CF0" w14:textId="36D7060D"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22751D59" w14:textId="77777777" w:rsidTr="0046607F">
        <w:trPr>
          <w:trHeight w:val="52"/>
          <w:jc w:val="center"/>
        </w:trPr>
        <w:tc>
          <w:tcPr>
            <w:tcW w:w="1491" w:type="dxa"/>
            <w:vMerge/>
            <w:vAlign w:val="center"/>
          </w:tcPr>
          <w:p w14:paraId="3E497402" w14:textId="77777777" w:rsidR="00665A91" w:rsidRPr="00234A33" w:rsidRDefault="00665A91" w:rsidP="00665A91">
            <w:pPr>
              <w:jc w:val="center"/>
              <w:rPr>
                <w:rFonts w:ascii="Times New Roman" w:hAnsi="Times New Roman"/>
                <w:sz w:val="22"/>
              </w:rPr>
            </w:pPr>
          </w:p>
        </w:tc>
        <w:tc>
          <w:tcPr>
            <w:tcW w:w="4234" w:type="dxa"/>
          </w:tcPr>
          <w:p w14:paraId="74A75122" w14:textId="137BD7C5" w:rsidR="00665A91" w:rsidRPr="00234A33" w:rsidRDefault="004A4DE5" w:rsidP="00665A91">
            <w:pPr>
              <w:jc w:val="center"/>
              <w:rPr>
                <w:rFonts w:ascii="Times New Roman" w:hAnsi="Times New Roman"/>
                <w:sz w:val="22"/>
              </w:rPr>
            </w:pPr>
            <w:r>
              <w:rPr>
                <w:rFonts w:ascii="Times New Roman" w:hAnsi="Times New Roman"/>
                <w:sz w:val="22"/>
              </w:rPr>
              <w:t xml:space="preserve">Year </w:t>
            </w:r>
            <w:r w:rsidR="00665A91" w:rsidRPr="00234A33">
              <w:rPr>
                <w:rFonts w:ascii="Times New Roman" w:hAnsi="Times New Roman"/>
                <w:sz w:val="22"/>
              </w:rPr>
              <w:t>5</w:t>
            </w:r>
          </w:p>
          <w:p w14:paraId="14D05EF5" w14:textId="063753B2"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w:t>
            </w:r>
            <w:r w:rsidR="00080AE9" w:rsidRPr="00234A33">
              <w:rPr>
                <w:rFonts w:ascii="Times New Roman" w:hAnsi="Times New Roman"/>
                <w:sz w:val="22"/>
              </w:rPr>
              <w:t>30</w:t>
            </w:r>
            <w:r w:rsidRPr="00234A33">
              <w:rPr>
                <w:rFonts w:ascii="Times New Roman" w:hAnsi="Times New Roman"/>
                <w:sz w:val="22"/>
              </w:rPr>
              <w:t xml:space="preserve"> through June 30, 203</w:t>
            </w:r>
            <w:r w:rsidR="00080AE9" w:rsidRPr="00234A33">
              <w:rPr>
                <w:rFonts w:ascii="Times New Roman" w:hAnsi="Times New Roman"/>
                <w:sz w:val="22"/>
              </w:rPr>
              <w:t>1</w:t>
            </w:r>
            <w:r w:rsidRPr="00234A33">
              <w:rPr>
                <w:rFonts w:ascii="Times New Roman" w:hAnsi="Times New Roman"/>
                <w:sz w:val="22"/>
              </w:rPr>
              <w:t>)</w:t>
            </w:r>
          </w:p>
        </w:tc>
        <w:tc>
          <w:tcPr>
            <w:tcW w:w="3630" w:type="dxa"/>
            <w:vAlign w:val="center"/>
          </w:tcPr>
          <w:p w14:paraId="18D79B7F" w14:textId="6A50BFB2"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46AE6B5C" w14:textId="77777777" w:rsidTr="0046607F">
        <w:trPr>
          <w:trHeight w:val="52"/>
          <w:jc w:val="center"/>
        </w:trPr>
        <w:tc>
          <w:tcPr>
            <w:tcW w:w="1491" w:type="dxa"/>
            <w:vMerge/>
            <w:vAlign w:val="center"/>
          </w:tcPr>
          <w:p w14:paraId="123EFE72" w14:textId="77777777" w:rsidR="00665A91" w:rsidRPr="00234A33" w:rsidRDefault="00665A91" w:rsidP="00665A91">
            <w:pPr>
              <w:jc w:val="center"/>
              <w:rPr>
                <w:rFonts w:ascii="Times New Roman" w:hAnsi="Times New Roman"/>
                <w:sz w:val="22"/>
              </w:rPr>
            </w:pPr>
          </w:p>
        </w:tc>
        <w:tc>
          <w:tcPr>
            <w:tcW w:w="4234" w:type="dxa"/>
          </w:tcPr>
          <w:p w14:paraId="379E558F" w14:textId="337EC742" w:rsidR="00665A91" w:rsidRPr="00234A33" w:rsidRDefault="004A4DE5" w:rsidP="00665A91">
            <w:pPr>
              <w:jc w:val="center"/>
              <w:rPr>
                <w:rFonts w:ascii="Times New Roman" w:hAnsi="Times New Roman"/>
                <w:sz w:val="22"/>
              </w:rPr>
            </w:pPr>
            <w:r>
              <w:rPr>
                <w:rFonts w:ascii="Times New Roman" w:hAnsi="Times New Roman"/>
                <w:sz w:val="22"/>
              </w:rPr>
              <w:t xml:space="preserve">Year </w:t>
            </w:r>
            <w:r w:rsidR="00665A91" w:rsidRPr="00234A33">
              <w:rPr>
                <w:rFonts w:ascii="Times New Roman" w:hAnsi="Times New Roman"/>
                <w:sz w:val="22"/>
              </w:rPr>
              <w:t>6</w:t>
            </w:r>
          </w:p>
          <w:p w14:paraId="01F39A61" w14:textId="48393736"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203</w:t>
            </w:r>
            <w:r w:rsidR="00F9460B" w:rsidRPr="00234A33">
              <w:rPr>
                <w:rFonts w:ascii="Times New Roman" w:hAnsi="Times New Roman"/>
                <w:sz w:val="22"/>
              </w:rPr>
              <w:t>1</w:t>
            </w:r>
            <w:r w:rsidRPr="00234A33">
              <w:rPr>
                <w:rFonts w:ascii="Times New Roman" w:hAnsi="Times New Roman"/>
                <w:sz w:val="22"/>
              </w:rPr>
              <w:t xml:space="preserve"> through June 30, 203</w:t>
            </w:r>
            <w:r w:rsidR="00F9460B" w:rsidRPr="00234A33">
              <w:rPr>
                <w:rFonts w:ascii="Times New Roman" w:hAnsi="Times New Roman"/>
                <w:sz w:val="22"/>
              </w:rPr>
              <w:t>2</w:t>
            </w:r>
            <w:r w:rsidRPr="00234A33">
              <w:rPr>
                <w:rFonts w:ascii="Times New Roman" w:hAnsi="Times New Roman"/>
                <w:sz w:val="22"/>
              </w:rPr>
              <w:t>)</w:t>
            </w:r>
          </w:p>
        </w:tc>
        <w:tc>
          <w:tcPr>
            <w:tcW w:w="3630" w:type="dxa"/>
            <w:vAlign w:val="center"/>
          </w:tcPr>
          <w:p w14:paraId="797633CE" w14:textId="4E2B3302"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206CAE85" w14:textId="77777777" w:rsidTr="0046607F">
        <w:trPr>
          <w:trHeight w:val="52"/>
          <w:jc w:val="center"/>
        </w:trPr>
        <w:tc>
          <w:tcPr>
            <w:tcW w:w="1491" w:type="dxa"/>
            <w:vMerge/>
            <w:vAlign w:val="center"/>
          </w:tcPr>
          <w:p w14:paraId="36618160" w14:textId="77777777" w:rsidR="00665A91" w:rsidRPr="00234A33" w:rsidRDefault="00665A91" w:rsidP="00665A91">
            <w:pPr>
              <w:jc w:val="center"/>
              <w:rPr>
                <w:rFonts w:ascii="Times New Roman" w:hAnsi="Times New Roman"/>
                <w:sz w:val="22"/>
              </w:rPr>
            </w:pPr>
          </w:p>
        </w:tc>
        <w:tc>
          <w:tcPr>
            <w:tcW w:w="4234" w:type="dxa"/>
          </w:tcPr>
          <w:p w14:paraId="44975F6F" w14:textId="7982DECF" w:rsidR="00665A91" w:rsidRPr="00234A33" w:rsidRDefault="004A4DE5" w:rsidP="00665A91">
            <w:pPr>
              <w:jc w:val="center"/>
              <w:rPr>
                <w:rFonts w:ascii="Times New Roman" w:hAnsi="Times New Roman"/>
                <w:sz w:val="22"/>
              </w:rPr>
            </w:pPr>
            <w:r>
              <w:rPr>
                <w:rFonts w:ascii="Times New Roman" w:hAnsi="Times New Roman"/>
                <w:sz w:val="22"/>
              </w:rPr>
              <w:t xml:space="preserve">Year </w:t>
            </w:r>
            <w:r w:rsidR="00665A91" w:rsidRPr="00234A33">
              <w:rPr>
                <w:rFonts w:ascii="Times New Roman" w:hAnsi="Times New Roman"/>
                <w:sz w:val="22"/>
              </w:rPr>
              <w:t>7</w:t>
            </w:r>
          </w:p>
          <w:p w14:paraId="2C598D34" w14:textId="335249E1"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203</w:t>
            </w:r>
            <w:r w:rsidR="00F9460B" w:rsidRPr="00234A33">
              <w:rPr>
                <w:rFonts w:ascii="Times New Roman" w:hAnsi="Times New Roman"/>
                <w:sz w:val="22"/>
              </w:rPr>
              <w:t>2</w:t>
            </w:r>
            <w:r w:rsidRPr="00234A33">
              <w:rPr>
                <w:rFonts w:ascii="Times New Roman" w:hAnsi="Times New Roman"/>
                <w:sz w:val="22"/>
              </w:rPr>
              <w:t xml:space="preserve"> through June 30, 203</w:t>
            </w:r>
            <w:r w:rsidR="00F9460B" w:rsidRPr="00234A33">
              <w:rPr>
                <w:rFonts w:ascii="Times New Roman" w:hAnsi="Times New Roman"/>
                <w:sz w:val="22"/>
              </w:rPr>
              <w:t>3</w:t>
            </w:r>
            <w:r w:rsidRPr="00234A33">
              <w:rPr>
                <w:rFonts w:ascii="Times New Roman" w:hAnsi="Times New Roman"/>
                <w:sz w:val="22"/>
              </w:rPr>
              <w:t>)</w:t>
            </w:r>
          </w:p>
        </w:tc>
        <w:tc>
          <w:tcPr>
            <w:tcW w:w="3630" w:type="dxa"/>
            <w:vAlign w:val="center"/>
          </w:tcPr>
          <w:p w14:paraId="028AC322" w14:textId="2551CCD1"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023161AC" w14:textId="77777777" w:rsidTr="0046607F">
        <w:trPr>
          <w:trHeight w:val="52"/>
          <w:jc w:val="center"/>
        </w:trPr>
        <w:tc>
          <w:tcPr>
            <w:tcW w:w="1491" w:type="dxa"/>
            <w:vAlign w:val="center"/>
          </w:tcPr>
          <w:p w14:paraId="68F79EBC" w14:textId="7EEAEE06" w:rsidR="00665A91" w:rsidRPr="00234A33" w:rsidRDefault="00665A91" w:rsidP="00665A91">
            <w:pPr>
              <w:ind w:left="0" w:firstLine="0"/>
              <w:jc w:val="center"/>
              <w:rPr>
                <w:rFonts w:ascii="Times New Roman" w:hAnsi="Times New Roman"/>
                <w:sz w:val="22"/>
              </w:rPr>
            </w:pPr>
            <w:r w:rsidRPr="00234A33">
              <w:rPr>
                <w:rFonts w:ascii="Times New Roman" w:hAnsi="Times New Roman"/>
                <w:b/>
                <w:bCs/>
                <w:color w:val="000000"/>
                <w:sz w:val="22"/>
              </w:rPr>
              <w:t>1</w:t>
            </w:r>
            <w:r w:rsidRPr="00234A33">
              <w:rPr>
                <w:rFonts w:ascii="Times New Roman" w:hAnsi="Times New Roman"/>
                <w:b/>
                <w:bCs/>
                <w:color w:val="000000"/>
                <w:sz w:val="22"/>
                <w:vertAlign w:val="superscript"/>
              </w:rPr>
              <w:t>st</w:t>
            </w:r>
            <w:r w:rsidRPr="00234A33">
              <w:rPr>
                <w:rFonts w:ascii="Times New Roman" w:hAnsi="Times New Roman"/>
                <w:b/>
                <w:bCs/>
                <w:color w:val="000000"/>
                <w:sz w:val="22"/>
              </w:rPr>
              <w:t xml:space="preserve"> Renewal Contract Period</w:t>
            </w:r>
          </w:p>
        </w:tc>
        <w:tc>
          <w:tcPr>
            <w:tcW w:w="4234" w:type="dxa"/>
          </w:tcPr>
          <w:p w14:paraId="7D2F73B8" w14:textId="714A813A" w:rsidR="00665A91" w:rsidRPr="00234A33" w:rsidRDefault="004A4DE5" w:rsidP="00665A91">
            <w:pPr>
              <w:jc w:val="center"/>
              <w:rPr>
                <w:rFonts w:ascii="Times New Roman" w:hAnsi="Times New Roman"/>
                <w:sz w:val="22"/>
              </w:rPr>
            </w:pPr>
            <w:r w:rsidRPr="004A4DE5">
              <w:rPr>
                <w:rFonts w:ascii="Times New Roman" w:hAnsi="Times New Roman"/>
                <w:sz w:val="22"/>
              </w:rPr>
              <w:t xml:space="preserve">Year </w:t>
            </w:r>
            <w:r w:rsidR="00665A91" w:rsidRPr="00234A33">
              <w:rPr>
                <w:rFonts w:ascii="Times New Roman" w:hAnsi="Times New Roman"/>
                <w:sz w:val="22"/>
              </w:rPr>
              <w:t>8</w:t>
            </w:r>
          </w:p>
          <w:p w14:paraId="046FDC85" w14:textId="4E4BFD25"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203</w:t>
            </w:r>
            <w:r w:rsidR="00F9460B" w:rsidRPr="00234A33">
              <w:rPr>
                <w:rFonts w:ascii="Times New Roman" w:hAnsi="Times New Roman"/>
                <w:sz w:val="22"/>
              </w:rPr>
              <w:t>3</w:t>
            </w:r>
            <w:r w:rsidRPr="00234A33">
              <w:rPr>
                <w:rFonts w:ascii="Times New Roman" w:hAnsi="Times New Roman"/>
                <w:sz w:val="22"/>
              </w:rPr>
              <w:t xml:space="preserve"> through June 30, 203</w:t>
            </w:r>
            <w:r w:rsidR="00F9460B" w:rsidRPr="00234A33">
              <w:rPr>
                <w:rFonts w:ascii="Times New Roman" w:hAnsi="Times New Roman"/>
                <w:sz w:val="22"/>
              </w:rPr>
              <w:t>4</w:t>
            </w:r>
            <w:r w:rsidRPr="00234A33">
              <w:rPr>
                <w:rFonts w:ascii="Times New Roman" w:hAnsi="Times New Roman"/>
                <w:sz w:val="22"/>
              </w:rPr>
              <w:t>)</w:t>
            </w:r>
          </w:p>
        </w:tc>
        <w:tc>
          <w:tcPr>
            <w:tcW w:w="3630" w:type="dxa"/>
            <w:vAlign w:val="center"/>
          </w:tcPr>
          <w:p w14:paraId="526B8746" w14:textId="61F23E6D"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1666A455" w14:textId="77777777" w:rsidTr="0046607F">
        <w:trPr>
          <w:trHeight w:val="52"/>
          <w:jc w:val="center"/>
        </w:trPr>
        <w:tc>
          <w:tcPr>
            <w:tcW w:w="1491" w:type="dxa"/>
            <w:vAlign w:val="center"/>
          </w:tcPr>
          <w:p w14:paraId="2D051FD8" w14:textId="45C16019" w:rsidR="00665A91" w:rsidRPr="00234A33" w:rsidRDefault="00665A91" w:rsidP="00665A91">
            <w:pPr>
              <w:ind w:left="0" w:firstLine="0"/>
              <w:jc w:val="center"/>
              <w:rPr>
                <w:rFonts w:ascii="Times New Roman" w:hAnsi="Times New Roman"/>
                <w:sz w:val="22"/>
              </w:rPr>
            </w:pPr>
            <w:r w:rsidRPr="00234A33">
              <w:rPr>
                <w:rFonts w:ascii="Times New Roman" w:hAnsi="Times New Roman"/>
                <w:b/>
                <w:bCs/>
                <w:color w:val="000000"/>
                <w:sz w:val="22"/>
              </w:rPr>
              <w:t>2</w:t>
            </w:r>
            <w:r w:rsidRPr="00234A33">
              <w:rPr>
                <w:rFonts w:ascii="Times New Roman" w:hAnsi="Times New Roman"/>
                <w:b/>
                <w:bCs/>
                <w:color w:val="000000"/>
                <w:sz w:val="22"/>
                <w:vertAlign w:val="superscript"/>
              </w:rPr>
              <w:t>nd</w:t>
            </w:r>
            <w:r w:rsidRPr="00234A33">
              <w:rPr>
                <w:rFonts w:ascii="Times New Roman" w:hAnsi="Times New Roman"/>
                <w:b/>
                <w:bCs/>
                <w:color w:val="000000"/>
                <w:sz w:val="22"/>
              </w:rPr>
              <w:t xml:space="preserve">   Renewal Contract Period</w:t>
            </w:r>
          </w:p>
        </w:tc>
        <w:tc>
          <w:tcPr>
            <w:tcW w:w="4234" w:type="dxa"/>
          </w:tcPr>
          <w:p w14:paraId="580C370F" w14:textId="32A0BC8B" w:rsidR="00665A91" w:rsidRPr="00234A33" w:rsidRDefault="004A4DE5" w:rsidP="00665A91">
            <w:pPr>
              <w:jc w:val="center"/>
              <w:rPr>
                <w:rFonts w:ascii="Times New Roman" w:hAnsi="Times New Roman"/>
                <w:sz w:val="22"/>
              </w:rPr>
            </w:pPr>
            <w:r w:rsidRPr="004A4DE5">
              <w:rPr>
                <w:rFonts w:ascii="Times New Roman" w:hAnsi="Times New Roman"/>
                <w:sz w:val="22"/>
              </w:rPr>
              <w:t xml:space="preserve">Year </w:t>
            </w:r>
            <w:r w:rsidR="00665A91" w:rsidRPr="00234A33">
              <w:rPr>
                <w:rFonts w:ascii="Times New Roman" w:hAnsi="Times New Roman"/>
                <w:sz w:val="22"/>
              </w:rPr>
              <w:t>9</w:t>
            </w:r>
          </w:p>
          <w:p w14:paraId="3B7CC3C6" w14:textId="30EC28AE"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203</w:t>
            </w:r>
            <w:r w:rsidR="00F9460B" w:rsidRPr="00234A33">
              <w:rPr>
                <w:rFonts w:ascii="Times New Roman" w:hAnsi="Times New Roman"/>
                <w:sz w:val="22"/>
              </w:rPr>
              <w:t>4</w:t>
            </w:r>
            <w:r w:rsidRPr="00234A33">
              <w:rPr>
                <w:rFonts w:ascii="Times New Roman" w:hAnsi="Times New Roman"/>
                <w:sz w:val="22"/>
              </w:rPr>
              <w:t xml:space="preserve"> through June 30, 203</w:t>
            </w:r>
            <w:r w:rsidR="00F9460B" w:rsidRPr="00234A33">
              <w:rPr>
                <w:rFonts w:ascii="Times New Roman" w:hAnsi="Times New Roman"/>
                <w:sz w:val="22"/>
              </w:rPr>
              <w:t>5</w:t>
            </w:r>
            <w:r w:rsidRPr="00234A33">
              <w:rPr>
                <w:rFonts w:ascii="Times New Roman" w:hAnsi="Times New Roman"/>
                <w:sz w:val="22"/>
              </w:rPr>
              <w:t>)</w:t>
            </w:r>
          </w:p>
        </w:tc>
        <w:tc>
          <w:tcPr>
            <w:tcW w:w="3630" w:type="dxa"/>
            <w:vAlign w:val="center"/>
          </w:tcPr>
          <w:p w14:paraId="3C6F56ED" w14:textId="78DA18B1"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791AF5ED" w14:textId="77777777" w:rsidTr="0046607F">
        <w:trPr>
          <w:trHeight w:val="52"/>
          <w:jc w:val="center"/>
        </w:trPr>
        <w:tc>
          <w:tcPr>
            <w:tcW w:w="1491" w:type="dxa"/>
            <w:vAlign w:val="center"/>
          </w:tcPr>
          <w:p w14:paraId="7045F3D2" w14:textId="3D067915" w:rsidR="00665A91" w:rsidRPr="00234A33" w:rsidRDefault="00665A91" w:rsidP="00665A91">
            <w:pPr>
              <w:ind w:left="0" w:firstLine="0"/>
              <w:jc w:val="center"/>
              <w:rPr>
                <w:rFonts w:ascii="Times New Roman" w:hAnsi="Times New Roman"/>
                <w:sz w:val="22"/>
              </w:rPr>
            </w:pPr>
            <w:r w:rsidRPr="00234A33">
              <w:rPr>
                <w:rFonts w:ascii="Times New Roman" w:hAnsi="Times New Roman"/>
                <w:b/>
                <w:bCs/>
                <w:color w:val="000000"/>
                <w:sz w:val="22"/>
              </w:rPr>
              <w:t>3</w:t>
            </w:r>
            <w:r w:rsidRPr="00234A33">
              <w:rPr>
                <w:rFonts w:ascii="Times New Roman" w:hAnsi="Times New Roman"/>
                <w:b/>
                <w:bCs/>
                <w:color w:val="000000"/>
                <w:sz w:val="22"/>
                <w:vertAlign w:val="superscript"/>
              </w:rPr>
              <w:t>rd</w:t>
            </w:r>
            <w:r w:rsidRPr="00234A33">
              <w:rPr>
                <w:rFonts w:ascii="Times New Roman" w:hAnsi="Times New Roman"/>
                <w:b/>
                <w:bCs/>
                <w:color w:val="000000"/>
                <w:sz w:val="22"/>
              </w:rPr>
              <w:t xml:space="preserve">   Renewal Contract Period</w:t>
            </w:r>
          </w:p>
        </w:tc>
        <w:tc>
          <w:tcPr>
            <w:tcW w:w="4234" w:type="dxa"/>
          </w:tcPr>
          <w:p w14:paraId="6D118240" w14:textId="57ECAB0D" w:rsidR="00665A91" w:rsidRPr="00234A33" w:rsidRDefault="004A4DE5" w:rsidP="00665A91">
            <w:pPr>
              <w:jc w:val="center"/>
              <w:rPr>
                <w:rFonts w:ascii="Times New Roman" w:hAnsi="Times New Roman"/>
                <w:sz w:val="22"/>
              </w:rPr>
            </w:pPr>
            <w:r w:rsidRPr="004A4DE5">
              <w:rPr>
                <w:rFonts w:ascii="Times New Roman" w:hAnsi="Times New Roman"/>
                <w:sz w:val="22"/>
              </w:rPr>
              <w:t xml:space="preserve">Year </w:t>
            </w:r>
            <w:r w:rsidR="00665A91" w:rsidRPr="00234A33">
              <w:rPr>
                <w:rFonts w:ascii="Times New Roman" w:hAnsi="Times New Roman"/>
                <w:sz w:val="22"/>
              </w:rPr>
              <w:t>10</w:t>
            </w:r>
          </w:p>
          <w:p w14:paraId="7C5482E4" w14:textId="2535BFAC"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2034 through June 30, 2035)</w:t>
            </w:r>
          </w:p>
        </w:tc>
        <w:tc>
          <w:tcPr>
            <w:tcW w:w="3630" w:type="dxa"/>
            <w:vAlign w:val="center"/>
          </w:tcPr>
          <w:p w14:paraId="512E525F" w14:textId="09DCDB6A"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r w:rsidR="00665A91" w:rsidRPr="004A4DE5" w14:paraId="08D56588" w14:textId="77777777" w:rsidTr="0046607F">
        <w:trPr>
          <w:trHeight w:val="52"/>
          <w:jc w:val="center"/>
        </w:trPr>
        <w:tc>
          <w:tcPr>
            <w:tcW w:w="1491" w:type="dxa"/>
            <w:vAlign w:val="center"/>
          </w:tcPr>
          <w:p w14:paraId="2A3C6F9C" w14:textId="3142AE5F" w:rsidR="00665A91" w:rsidRPr="00234A33" w:rsidRDefault="00665A91" w:rsidP="00665A91">
            <w:pPr>
              <w:ind w:left="0" w:firstLine="0"/>
              <w:jc w:val="center"/>
              <w:rPr>
                <w:rFonts w:ascii="Times New Roman" w:hAnsi="Times New Roman"/>
                <w:sz w:val="22"/>
              </w:rPr>
            </w:pPr>
            <w:r w:rsidRPr="00234A33">
              <w:rPr>
                <w:rFonts w:ascii="Times New Roman" w:hAnsi="Times New Roman"/>
                <w:b/>
                <w:bCs/>
                <w:color w:val="000000"/>
                <w:sz w:val="22"/>
              </w:rPr>
              <w:t>4</w:t>
            </w:r>
            <w:r w:rsidRPr="00234A33">
              <w:rPr>
                <w:rFonts w:ascii="Times New Roman" w:hAnsi="Times New Roman"/>
                <w:b/>
                <w:bCs/>
                <w:color w:val="000000"/>
                <w:sz w:val="22"/>
                <w:vertAlign w:val="superscript"/>
              </w:rPr>
              <w:t>th</w:t>
            </w:r>
            <w:r w:rsidRPr="00234A33">
              <w:rPr>
                <w:rFonts w:ascii="Times New Roman" w:hAnsi="Times New Roman"/>
                <w:b/>
                <w:bCs/>
                <w:color w:val="000000"/>
                <w:sz w:val="22"/>
              </w:rPr>
              <w:t xml:space="preserve"> Renewal Contract Period</w:t>
            </w:r>
          </w:p>
        </w:tc>
        <w:tc>
          <w:tcPr>
            <w:tcW w:w="4234" w:type="dxa"/>
          </w:tcPr>
          <w:p w14:paraId="0AD76D93" w14:textId="44365046" w:rsidR="00665A91" w:rsidRPr="00234A33" w:rsidRDefault="004A4DE5" w:rsidP="00665A91">
            <w:pPr>
              <w:jc w:val="center"/>
              <w:rPr>
                <w:rFonts w:ascii="Times New Roman" w:hAnsi="Times New Roman"/>
                <w:sz w:val="22"/>
              </w:rPr>
            </w:pPr>
            <w:r w:rsidRPr="004A4DE5">
              <w:rPr>
                <w:rFonts w:ascii="Times New Roman" w:hAnsi="Times New Roman"/>
                <w:sz w:val="22"/>
              </w:rPr>
              <w:t xml:space="preserve">Year </w:t>
            </w:r>
            <w:r w:rsidR="00665A91" w:rsidRPr="00234A33">
              <w:rPr>
                <w:rFonts w:ascii="Times New Roman" w:hAnsi="Times New Roman"/>
                <w:sz w:val="22"/>
              </w:rPr>
              <w:t>11</w:t>
            </w:r>
          </w:p>
          <w:p w14:paraId="0B07E780" w14:textId="54201A06" w:rsidR="00665A91" w:rsidRPr="00234A33" w:rsidRDefault="00665A91" w:rsidP="00665A91">
            <w:pPr>
              <w:ind w:left="-23" w:firstLine="0"/>
              <w:jc w:val="center"/>
              <w:rPr>
                <w:rFonts w:ascii="Times New Roman" w:hAnsi="Times New Roman"/>
                <w:sz w:val="22"/>
              </w:rPr>
            </w:pPr>
            <w:r w:rsidRPr="00234A33">
              <w:rPr>
                <w:rFonts w:ascii="Times New Roman" w:hAnsi="Times New Roman"/>
                <w:sz w:val="22"/>
              </w:rPr>
              <w:t>(July 1, 2035 through June 30, 2036)</w:t>
            </w:r>
          </w:p>
        </w:tc>
        <w:tc>
          <w:tcPr>
            <w:tcW w:w="3630" w:type="dxa"/>
            <w:vAlign w:val="center"/>
          </w:tcPr>
          <w:p w14:paraId="4948CC60" w14:textId="47BBC762" w:rsidR="00665A91" w:rsidRPr="00234A33" w:rsidRDefault="00665A91" w:rsidP="00665A91">
            <w:pPr>
              <w:jc w:val="center"/>
              <w:rPr>
                <w:rFonts w:ascii="Times New Roman" w:hAnsi="Times New Roman"/>
                <w:bCs/>
                <w:color w:val="000000"/>
                <w:sz w:val="22"/>
              </w:rPr>
            </w:pPr>
            <w:r w:rsidRPr="00234A33">
              <w:rPr>
                <w:rFonts w:ascii="Times New Roman" w:hAnsi="Times New Roman"/>
                <w:bCs/>
                <w:color w:val="000000"/>
                <w:sz w:val="22"/>
              </w:rPr>
              <w:t>$________</w:t>
            </w:r>
          </w:p>
        </w:tc>
      </w:tr>
    </w:tbl>
    <w:p w14:paraId="6F6D55E7" w14:textId="77777777" w:rsidR="00322C42" w:rsidRDefault="00322C42" w:rsidP="004762DE">
      <w:pPr>
        <w:rPr>
          <w:b/>
          <w:bCs/>
          <w:u w:val="single"/>
        </w:rPr>
      </w:pPr>
    </w:p>
    <w:p w14:paraId="36E46B93" w14:textId="3DF3FD17" w:rsidR="00E33210" w:rsidRDefault="00E33210" w:rsidP="004762DE">
      <w:pPr>
        <w:rPr>
          <w:b/>
          <w:bCs/>
          <w:u w:val="single"/>
        </w:rPr>
        <w:sectPr w:rsidR="00E33210" w:rsidSect="003B627F">
          <w:headerReference w:type="default" r:id="rId37"/>
          <w:pgSz w:w="12240" w:h="15840" w:code="1"/>
          <w:pgMar w:top="576" w:right="1080" w:bottom="630" w:left="1080" w:header="720" w:footer="0" w:gutter="0"/>
          <w:pgNumType w:start="2"/>
          <w:cols w:space="720"/>
        </w:sectPr>
      </w:pPr>
    </w:p>
    <w:p w14:paraId="32298DD9" w14:textId="164B2C9E" w:rsidR="003D3431" w:rsidRPr="004620F3" w:rsidRDefault="003D3431" w:rsidP="003D3431">
      <w:pPr>
        <w:rPr>
          <w:b/>
        </w:rPr>
      </w:pPr>
      <w:r w:rsidRPr="004620F3">
        <w:rPr>
          <w:rFonts w:eastAsiaTheme="minorHAnsi"/>
          <w:b/>
        </w:rPr>
        <w:lastRenderedPageBreak/>
        <w:t xml:space="preserve">EXHIBIT </w:t>
      </w:r>
      <w:r w:rsidRPr="004620F3">
        <w:rPr>
          <w:b/>
        </w:rPr>
        <w:t>C, PRICING PAGES</w:t>
      </w:r>
      <w:r>
        <w:rPr>
          <w:b/>
        </w:rPr>
        <w:t xml:space="preserve"> </w:t>
      </w:r>
      <w:r w:rsidRPr="004620F3">
        <w:rPr>
          <w:b/>
        </w:rPr>
        <w:t>- CONTINUED</w:t>
      </w:r>
    </w:p>
    <w:p w14:paraId="7F338323" w14:textId="77777777" w:rsidR="003D3431" w:rsidRPr="004620F3" w:rsidRDefault="003D3431" w:rsidP="003D3431">
      <w:pPr>
        <w:outlineLvl w:val="1"/>
        <w:rPr>
          <w:b/>
          <w:sz w:val="18"/>
        </w:rPr>
      </w:pPr>
    </w:p>
    <w:p w14:paraId="763AD697" w14:textId="77777777" w:rsidR="003D3431" w:rsidRPr="004620F3" w:rsidRDefault="003D3431" w:rsidP="003D3431">
      <w:pPr>
        <w:pBdr>
          <w:top w:val="single" w:sz="36" w:space="1" w:color="auto"/>
        </w:pBdr>
        <w:jc w:val="center"/>
        <w:outlineLvl w:val="1"/>
        <w:rPr>
          <w:b/>
          <w:sz w:val="16"/>
        </w:rPr>
      </w:pPr>
    </w:p>
    <w:p w14:paraId="5259F8A6" w14:textId="5F6E58B1" w:rsidR="00954A9E" w:rsidRDefault="00D55F7A" w:rsidP="00954A9E">
      <w:pPr>
        <w:pStyle w:val="Heading7"/>
        <w:spacing w:before="0" w:after="0"/>
      </w:pPr>
      <w:r>
        <w:rPr>
          <w:b/>
          <w:bCs/>
          <w:u w:val="single"/>
        </w:rPr>
        <w:t>Investment Fees:</w:t>
      </w:r>
      <w:r w:rsidR="00665A91">
        <w:rPr>
          <w:b/>
          <w:bCs/>
          <w:u w:val="single"/>
        </w:rPr>
        <w:t xml:space="preserve"> </w:t>
      </w:r>
      <w:r w:rsidR="00EF32E2">
        <w:rPr>
          <w:b/>
          <w:bCs/>
          <w:u w:val="single"/>
        </w:rPr>
        <w:t xml:space="preserve">The </w:t>
      </w:r>
      <w:r w:rsidR="003011EC">
        <w:rPr>
          <w:b/>
          <w:bCs/>
          <w:u w:val="single"/>
        </w:rPr>
        <w:t xml:space="preserve">vendor must complete </w:t>
      </w:r>
      <w:r w:rsidR="00097E1A">
        <w:rPr>
          <w:b/>
          <w:bCs/>
          <w:u w:val="single"/>
        </w:rPr>
        <w:t xml:space="preserve">the Investment Option Data Request Template included in </w:t>
      </w:r>
      <w:r w:rsidR="003011EC">
        <w:rPr>
          <w:b/>
          <w:bCs/>
          <w:u w:val="single"/>
        </w:rPr>
        <w:t xml:space="preserve">Attachment </w:t>
      </w:r>
      <w:r w:rsidR="00D21C5E">
        <w:rPr>
          <w:b/>
          <w:bCs/>
          <w:u w:val="single"/>
        </w:rPr>
        <w:t>3</w:t>
      </w:r>
      <w:r w:rsidR="00B61EAA">
        <w:rPr>
          <w:b/>
          <w:bCs/>
          <w:u w:val="single"/>
        </w:rPr>
        <w:t xml:space="preserve">.  </w:t>
      </w:r>
      <w:r w:rsidR="00D21C5E" w:rsidRPr="006C6D3B">
        <w:t>For</w:t>
      </w:r>
      <w:r w:rsidR="00665A91">
        <w:t xml:space="preserve"> each investment option </w:t>
      </w:r>
      <w:r w:rsidR="00A04DB1">
        <w:t xml:space="preserve">included in Attachment 3, </w:t>
      </w:r>
      <w:r w:rsidR="00665A91">
        <w:t xml:space="preserve">the vendor </w:t>
      </w:r>
      <w:r w:rsidR="006E56D6">
        <w:t xml:space="preserve">must </w:t>
      </w:r>
      <w:r w:rsidR="00665A91">
        <w:t xml:space="preserve">indicate </w:t>
      </w:r>
      <w:r w:rsidR="00D21C5E">
        <w:t>below the</w:t>
      </w:r>
      <w:r w:rsidR="00665A91">
        <w:t xml:space="preserve"> </w:t>
      </w:r>
      <w:r w:rsidR="00B61EAA">
        <w:t xml:space="preserve">maximum </w:t>
      </w:r>
      <w:r w:rsidR="00665A91">
        <w:t xml:space="preserve">percentage of the </w:t>
      </w:r>
      <w:r w:rsidR="00665A91" w:rsidRPr="00665A91">
        <w:t>Underlying Strategy Fee and Program Manager Fee</w:t>
      </w:r>
      <w:r w:rsidR="00EB2D8C">
        <w:t xml:space="preserve">.  </w:t>
      </w:r>
      <w:r w:rsidR="00665A91">
        <w:t xml:space="preserve"> In the event the vendor offers more than three (3) </w:t>
      </w:r>
      <w:r w:rsidR="0095259D">
        <w:t>portfolios</w:t>
      </w:r>
      <w:r w:rsidR="00665A91">
        <w:t xml:space="preserve"> for each investment option, the vendor </w:t>
      </w:r>
      <w:r w:rsidR="00E93C46">
        <w:t xml:space="preserve">must </w:t>
      </w:r>
      <w:r w:rsidR="00665A91">
        <w:t>add addition</w:t>
      </w:r>
      <w:r w:rsidR="001D125F">
        <w:t>al</w:t>
      </w:r>
      <w:r w:rsidR="00665A91">
        <w:t xml:space="preserve"> lines</w:t>
      </w:r>
      <w:r w:rsidR="00E93C46">
        <w:t>.</w:t>
      </w:r>
      <w:r w:rsidR="00B61EAA">
        <w:t xml:space="preserve">  </w:t>
      </w:r>
      <w:r w:rsidR="00723530">
        <w:t>The vendor shall understand and agree that the maximum percentage shall remain firm and unchanged for the duration of the contract.</w:t>
      </w:r>
    </w:p>
    <w:p w14:paraId="13E2CFB6" w14:textId="77777777" w:rsidR="00954A9E" w:rsidRDefault="00954A9E" w:rsidP="00954A9E"/>
    <w:p w14:paraId="4B71C66A" w14:textId="3B0A2A6A" w:rsidR="00954A9E" w:rsidRPr="001D125F" w:rsidRDefault="00954A9E" w:rsidP="0095259D">
      <w:pPr>
        <w:ind w:left="720"/>
      </w:pPr>
      <w:r>
        <w:t xml:space="preserve">The vendor’s proposed maximum total fee percentage shall be the </w:t>
      </w:r>
      <w:r w:rsidRPr="0021011E">
        <w:t>sum of the maximum underlying strategy fee, state administrative fee, and program manager fee</w:t>
      </w:r>
      <w:r>
        <w:t xml:space="preserve"> for each investment portfolio proposed by the vendor for each Direct Plan stated below.</w:t>
      </w:r>
    </w:p>
    <w:p w14:paraId="4C446B32" w14:textId="1124E03F" w:rsidR="003D3431" w:rsidRDefault="003D3431"/>
    <w:tbl>
      <w:tblPr>
        <w:tblW w:w="1070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4"/>
        <w:gridCol w:w="1922"/>
        <w:gridCol w:w="1581"/>
        <w:gridCol w:w="1922"/>
        <w:gridCol w:w="1523"/>
      </w:tblGrid>
      <w:tr w:rsidR="00F5130E" w:rsidRPr="00F5130E" w14:paraId="0BB7600C" w14:textId="77777777" w:rsidTr="00954A9E">
        <w:trPr>
          <w:trHeight w:val="255"/>
        </w:trPr>
        <w:tc>
          <w:tcPr>
            <w:tcW w:w="3754" w:type="dxa"/>
            <w:tcBorders>
              <w:top w:val="single" w:sz="6" w:space="0" w:color="auto"/>
              <w:left w:val="single" w:sz="6" w:space="0" w:color="auto"/>
              <w:bottom w:val="single" w:sz="6" w:space="0" w:color="auto"/>
              <w:right w:val="single" w:sz="6" w:space="0" w:color="auto"/>
            </w:tcBorders>
            <w:vAlign w:val="center"/>
            <w:hideMark/>
          </w:tcPr>
          <w:p w14:paraId="03F9C7D1" w14:textId="417B55FC" w:rsidR="00F5130E" w:rsidRPr="00F5130E" w:rsidRDefault="00F5130E" w:rsidP="00F5130E">
            <w:pPr>
              <w:jc w:val="center"/>
            </w:pPr>
            <w:r w:rsidRPr="00F5130E">
              <w:rPr>
                <w:b/>
                <w:bCs/>
              </w:rPr>
              <w:t>Investment Options with Portfolio</w:t>
            </w:r>
          </w:p>
        </w:tc>
        <w:tc>
          <w:tcPr>
            <w:tcW w:w="1922" w:type="dxa"/>
            <w:tcBorders>
              <w:top w:val="single" w:sz="6" w:space="0" w:color="auto"/>
              <w:left w:val="single" w:sz="6" w:space="0" w:color="auto"/>
              <w:bottom w:val="single" w:sz="6" w:space="0" w:color="auto"/>
              <w:right w:val="single" w:sz="6" w:space="0" w:color="auto"/>
            </w:tcBorders>
            <w:vAlign w:val="center"/>
            <w:hideMark/>
          </w:tcPr>
          <w:p w14:paraId="2073568C" w14:textId="674FAF23" w:rsidR="00F5130E" w:rsidRPr="00F5130E" w:rsidRDefault="00723530" w:rsidP="00F5130E">
            <w:pPr>
              <w:jc w:val="center"/>
            </w:pPr>
            <w:r>
              <w:rPr>
                <w:b/>
                <w:bCs/>
              </w:rPr>
              <w:t xml:space="preserve">Maximum </w:t>
            </w:r>
            <w:r w:rsidR="00F5130E" w:rsidRPr="00F5130E">
              <w:rPr>
                <w:b/>
                <w:bCs/>
              </w:rPr>
              <w:t>Underlying Strategy Fee %</w:t>
            </w:r>
          </w:p>
        </w:tc>
        <w:tc>
          <w:tcPr>
            <w:tcW w:w="1581" w:type="dxa"/>
            <w:tcBorders>
              <w:top w:val="single" w:sz="6" w:space="0" w:color="auto"/>
              <w:left w:val="single" w:sz="6" w:space="0" w:color="auto"/>
              <w:bottom w:val="single" w:sz="6" w:space="0" w:color="auto"/>
              <w:right w:val="single" w:sz="6" w:space="0" w:color="auto"/>
            </w:tcBorders>
            <w:vAlign w:val="center"/>
            <w:hideMark/>
          </w:tcPr>
          <w:p w14:paraId="03CC067D" w14:textId="60BFC084" w:rsidR="00F5130E" w:rsidRPr="00F5130E" w:rsidRDefault="00F5130E" w:rsidP="00F5130E">
            <w:pPr>
              <w:jc w:val="center"/>
            </w:pPr>
            <w:r w:rsidRPr="00F5130E">
              <w:rPr>
                <w:b/>
                <w:bCs/>
              </w:rPr>
              <w:t>State Administrative Fee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4521A3C8" w14:textId="3B906A12" w:rsidR="00F5130E" w:rsidRPr="00F5130E" w:rsidRDefault="00723530" w:rsidP="00F5130E">
            <w:pPr>
              <w:jc w:val="center"/>
            </w:pPr>
            <w:r>
              <w:rPr>
                <w:b/>
                <w:bCs/>
              </w:rPr>
              <w:t xml:space="preserve">Maximum </w:t>
            </w:r>
            <w:r w:rsidR="00F5130E" w:rsidRPr="00F5130E">
              <w:rPr>
                <w:b/>
                <w:bCs/>
              </w:rPr>
              <w:t>Program Manager Fee %</w:t>
            </w:r>
          </w:p>
        </w:tc>
        <w:tc>
          <w:tcPr>
            <w:tcW w:w="1523" w:type="dxa"/>
            <w:tcBorders>
              <w:top w:val="single" w:sz="6" w:space="0" w:color="auto"/>
              <w:left w:val="single" w:sz="6" w:space="0" w:color="auto"/>
              <w:bottom w:val="single" w:sz="6" w:space="0" w:color="auto"/>
              <w:right w:val="single" w:sz="6" w:space="0" w:color="auto"/>
            </w:tcBorders>
            <w:vAlign w:val="center"/>
            <w:hideMark/>
          </w:tcPr>
          <w:p w14:paraId="3694F63D" w14:textId="613EADF9" w:rsidR="00954A9E" w:rsidRPr="0095259D" w:rsidRDefault="00723530" w:rsidP="00954A9E">
            <w:pPr>
              <w:jc w:val="center"/>
              <w:rPr>
                <w:b/>
                <w:bCs/>
              </w:rPr>
            </w:pPr>
            <w:r>
              <w:rPr>
                <w:b/>
                <w:bCs/>
              </w:rPr>
              <w:t xml:space="preserve">Maximum </w:t>
            </w:r>
            <w:r w:rsidR="00F5130E" w:rsidRPr="00F5130E">
              <w:rPr>
                <w:b/>
                <w:bCs/>
              </w:rPr>
              <w:t>Total Fee %</w:t>
            </w:r>
          </w:p>
        </w:tc>
      </w:tr>
      <w:tr w:rsidR="00F5130E" w:rsidRPr="00954A9E" w14:paraId="4E921EF8" w14:textId="77777777" w:rsidTr="003D6776">
        <w:trPr>
          <w:trHeight w:val="285"/>
        </w:trPr>
        <w:tc>
          <w:tcPr>
            <w:tcW w:w="10702" w:type="dxa"/>
            <w:gridSpan w:val="5"/>
            <w:tcBorders>
              <w:top w:val="single" w:sz="6" w:space="0" w:color="auto"/>
              <w:left w:val="single" w:sz="6" w:space="0" w:color="auto"/>
              <w:bottom w:val="single" w:sz="6" w:space="0" w:color="auto"/>
              <w:right w:val="single" w:sz="6" w:space="0" w:color="auto"/>
            </w:tcBorders>
            <w:vAlign w:val="center"/>
            <w:hideMark/>
          </w:tcPr>
          <w:p w14:paraId="14EC76B1" w14:textId="07B87EA7" w:rsidR="00F5130E" w:rsidRPr="0095259D" w:rsidRDefault="00F5130E" w:rsidP="00F5130E">
            <w:pPr>
              <w:jc w:val="center"/>
              <w:rPr>
                <w:b/>
                <w:bCs/>
              </w:rPr>
            </w:pPr>
            <w:r w:rsidRPr="0095259D">
              <w:rPr>
                <w:b/>
                <w:bCs/>
              </w:rPr>
              <w:t>Direct Plan - Age-Based or Year of Enrollment Options</w:t>
            </w:r>
          </w:p>
        </w:tc>
      </w:tr>
      <w:tr w:rsidR="00954A9E" w:rsidRPr="00F5130E" w14:paraId="21941982" w14:textId="77777777" w:rsidTr="0095259D">
        <w:trPr>
          <w:trHeight w:val="660"/>
        </w:trPr>
        <w:tc>
          <w:tcPr>
            <w:tcW w:w="3754" w:type="dxa"/>
            <w:tcBorders>
              <w:top w:val="single" w:sz="6" w:space="0" w:color="auto"/>
              <w:left w:val="single" w:sz="6" w:space="0" w:color="auto"/>
              <w:bottom w:val="single" w:sz="6" w:space="0" w:color="auto"/>
              <w:right w:val="single" w:sz="6" w:space="0" w:color="auto"/>
            </w:tcBorders>
            <w:vAlign w:val="center"/>
            <w:hideMark/>
          </w:tcPr>
          <w:p w14:paraId="56BAF28C" w14:textId="4BDF8251" w:rsidR="00954A9E" w:rsidRPr="00F5130E" w:rsidRDefault="00954A9E" w:rsidP="00F5130E">
            <w:pPr>
              <w:jc w:val="center"/>
            </w:pPr>
            <w:r w:rsidRPr="00F5130E">
              <w:t>Portfolio 1____________________________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5CF7D89F" w14:textId="5897395D"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2B3E3DF4" w14:textId="3C8079C1"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0DDB8C97" w14:textId="27CBBA34" w:rsidR="00954A9E" w:rsidRPr="00F5130E" w:rsidRDefault="00954A9E" w:rsidP="00F5130E">
            <w:pPr>
              <w:jc w:val="center"/>
            </w:pPr>
            <w:r w:rsidRPr="00F5130E">
              <w:t>________%</w:t>
            </w:r>
          </w:p>
        </w:tc>
        <w:tc>
          <w:tcPr>
            <w:tcW w:w="1523" w:type="dxa"/>
            <w:vMerge w:val="restart"/>
            <w:tcBorders>
              <w:top w:val="single" w:sz="6" w:space="0" w:color="auto"/>
              <w:left w:val="single" w:sz="6" w:space="0" w:color="auto"/>
              <w:right w:val="single" w:sz="6" w:space="0" w:color="auto"/>
            </w:tcBorders>
            <w:shd w:val="clear" w:color="auto" w:fill="000000" w:themeFill="text1"/>
            <w:vAlign w:val="center"/>
          </w:tcPr>
          <w:p w14:paraId="364C7308" w14:textId="0D580E77" w:rsidR="00954A9E" w:rsidRPr="00F5130E" w:rsidRDefault="00954A9E" w:rsidP="00F5130E">
            <w:pPr>
              <w:jc w:val="center"/>
            </w:pPr>
          </w:p>
          <w:p w14:paraId="2DE5DCF6" w14:textId="062FB0D8" w:rsidR="00954A9E" w:rsidRPr="00F5130E" w:rsidRDefault="00954A9E" w:rsidP="00F5130E">
            <w:pPr>
              <w:jc w:val="center"/>
            </w:pPr>
          </w:p>
          <w:p w14:paraId="3AAD3341" w14:textId="6E9FF820" w:rsidR="00954A9E" w:rsidRPr="00F5130E" w:rsidRDefault="00954A9E" w:rsidP="00F5130E">
            <w:pPr>
              <w:jc w:val="center"/>
            </w:pPr>
          </w:p>
        </w:tc>
      </w:tr>
      <w:tr w:rsidR="00954A9E" w:rsidRPr="00F5130E" w14:paraId="52F2B761" w14:textId="77777777" w:rsidTr="0095259D">
        <w:trPr>
          <w:trHeight w:val="615"/>
        </w:trPr>
        <w:tc>
          <w:tcPr>
            <w:tcW w:w="3754" w:type="dxa"/>
            <w:tcBorders>
              <w:top w:val="single" w:sz="6" w:space="0" w:color="auto"/>
              <w:left w:val="single" w:sz="6" w:space="0" w:color="auto"/>
              <w:bottom w:val="single" w:sz="6" w:space="0" w:color="auto"/>
              <w:right w:val="single" w:sz="6" w:space="0" w:color="auto"/>
            </w:tcBorders>
            <w:vAlign w:val="center"/>
            <w:hideMark/>
          </w:tcPr>
          <w:p w14:paraId="49A36259" w14:textId="6F1C578B" w:rsidR="00954A9E" w:rsidRPr="00F5130E" w:rsidRDefault="00954A9E" w:rsidP="00F5130E">
            <w:pPr>
              <w:jc w:val="center"/>
            </w:pPr>
            <w:r w:rsidRPr="00F5130E">
              <w:t>Portfolio 2____________________________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1C00CD2C" w14:textId="2D576057"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65CBC67B" w14:textId="0C17B25D"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558A510C" w14:textId="04225B94" w:rsidR="00954A9E" w:rsidRPr="00F5130E" w:rsidRDefault="00954A9E" w:rsidP="00F5130E">
            <w:pPr>
              <w:jc w:val="center"/>
            </w:pPr>
            <w:r w:rsidRPr="00F5130E">
              <w:t>________%</w:t>
            </w:r>
          </w:p>
        </w:tc>
        <w:tc>
          <w:tcPr>
            <w:tcW w:w="1523" w:type="dxa"/>
            <w:vMerge/>
            <w:tcBorders>
              <w:left w:val="single" w:sz="6" w:space="0" w:color="auto"/>
              <w:right w:val="single" w:sz="6" w:space="0" w:color="auto"/>
            </w:tcBorders>
            <w:shd w:val="clear" w:color="auto" w:fill="000000" w:themeFill="text1"/>
            <w:vAlign w:val="center"/>
          </w:tcPr>
          <w:p w14:paraId="36541692" w14:textId="5C1F42A4" w:rsidR="00954A9E" w:rsidRPr="00F5130E" w:rsidRDefault="00954A9E" w:rsidP="00F5130E">
            <w:pPr>
              <w:jc w:val="center"/>
            </w:pPr>
          </w:p>
        </w:tc>
      </w:tr>
      <w:tr w:rsidR="00954A9E" w:rsidRPr="00F5130E" w14:paraId="3703E321" w14:textId="77777777" w:rsidTr="0095259D">
        <w:trPr>
          <w:trHeight w:val="615"/>
        </w:trPr>
        <w:tc>
          <w:tcPr>
            <w:tcW w:w="3754" w:type="dxa"/>
            <w:tcBorders>
              <w:top w:val="single" w:sz="6" w:space="0" w:color="auto"/>
              <w:left w:val="single" w:sz="6" w:space="0" w:color="auto"/>
              <w:bottom w:val="single" w:sz="6" w:space="0" w:color="auto"/>
              <w:right w:val="single" w:sz="6" w:space="0" w:color="auto"/>
            </w:tcBorders>
            <w:vAlign w:val="center"/>
            <w:hideMark/>
          </w:tcPr>
          <w:p w14:paraId="4471E3FF" w14:textId="2253AE99" w:rsidR="00954A9E" w:rsidRPr="00F5130E" w:rsidRDefault="00954A9E" w:rsidP="00F5130E">
            <w:pPr>
              <w:jc w:val="center"/>
            </w:pPr>
            <w:r w:rsidRPr="00F5130E">
              <w:t>Portfolio 3____________________________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60448CB8" w14:textId="7F5DECA2"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40D75BF1" w14:textId="514C06E0"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20EEF203" w14:textId="6CB09B4F" w:rsidR="00954A9E" w:rsidRPr="00F5130E" w:rsidRDefault="00954A9E" w:rsidP="00F5130E">
            <w:pPr>
              <w:jc w:val="center"/>
            </w:pPr>
            <w:r w:rsidRPr="00F5130E">
              <w:t>________%</w:t>
            </w:r>
          </w:p>
        </w:tc>
        <w:tc>
          <w:tcPr>
            <w:tcW w:w="1523" w:type="dxa"/>
            <w:vMerge/>
            <w:tcBorders>
              <w:left w:val="single" w:sz="6" w:space="0" w:color="auto"/>
              <w:bottom w:val="single" w:sz="6" w:space="0" w:color="auto"/>
              <w:right w:val="single" w:sz="6" w:space="0" w:color="auto"/>
            </w:tcBorders>
            <w:shd w:val="clear" w:color="auto" w:fill="000000" w:themeFill="text1"/>
            <w:vAlign w:val="center"/>
          </w:tcPr>
          <w:p w14:paraId="09C71F2E" w14:textId="0C33F80C" w:rsidR="00954A9E" w:rsidRPr="00F5130E" w:rsidRDefault="00954A9E" w:rsidP="00F5130E">
            <w:pPr>
              <w:jc w:val="center"/>
            </w:pPr>
          </w:p>
        </w:tc>
      </w:tr>
      <w:tr w:rsidR="00F5130E" w:rsidRPr="00F5130E" w14:paraId="4744789A" w14:textId="77777777" w:rsidTr="00954A9E">
        <w:trPr>
          <w:trHeight w:val="750"/>
        </w:trPr>
        <w:tc>
          <w:tcPr>
            <w:tcW w:w="3754" w:type="dxa"/>
            <w:tcBorders>
              <w:top w:val="single" w:sz="6" w:space="0" w:color="auto"/>
              <w:left w:val="single" w:sz="6" w:space="0" w:color="auto"/>
              <w:bottom w:val="single" w:sz="6" w:space="0" w:color="auto"/>
              <w:right w:val="single" w:sz="6" w:space="0" w:color="auto"/>
            </w:tcBorders>
            <w:vAlign w:val="center"/>
            <w:hideMark/>
          </w:tcPr>
          <w:p w14:paraId="2B2D4467" w14:textId="198E50FF" w:rsidR="00F5130E" w:rsidRPr="00F5130E" w:rsidRDefault="00F5130E" w:rsidP="00F5130E">
            <w:pPr>
              <w:jc w:val="center"/>
            </w:pPr>
            <w:r w:rsidRPr="00F5130E">
              <w:t>Total Direct Plan - Age-Based or Year of Enrollment Options </w:t>
            </w:r>
            <w:r w:rsidR="00954A9E">
              <w:t xml:space="preserve">Percentage </w:t>
            </w:r>
            <w:r w:rsidRPr="00F5130E">
              <w:t>Fees</w:t>
            </w:r>
          </w:p>
        </w:tc>
        <w:tc>
          <w:tcPr>
            <w:tcW w:w="1922" w:type="dxa"/>
            <w:tcBorders>
              <w:top w:val="single" w:sz="6" w:space="0" w:color="auto"/>
              <w:left w:val="single" w:sz="6" w:space="0" w:color="auto"/>
              <w:bottom w:val="single" w:sz="6" w:space="0" w:color="auto"/>
              <w:right w:val="single" w:sz="6" w:space="0" w:color="auto"/>
            </w:tcBorders>
            <w:vAlign w:val="center"/>
            <w:hideMark/>
          </w:tcPr>
          <w:p w14:paraId="5F605F0F" w14:textId="77777777" w:rsidR="001D125F" w:rsidRDefault="001D125F" w:rsidP="00F5130E">
            <w:pPr>
              <w:jc w:val="center"/>
            </w:pPr>
          </w:p>
          <w:p w14:paraId="75119CF0" w14:textId="03794BDF" w:rsidR="00F5130E" w:rsidRDefault="00F5130E" w:rsidP="00F5130E">
            <w:pPr>
              <w:jc w:val="center"/>
            </w:pPr>
            <w:r w:rsidRPr="00F5130E">
              <w:t>________%</w:t>
            </w:r>
          </w:p>
          <w:p w14:paraId="02A5EDFA" w14:textId="51F8E9A4" w:rsidR="00954A9E" w:rsidRPr="00F5130E" w:rsidRDefault="00954A9E" w:rsidP="00F5130E">
            <w:pPr>
              <w:jc w:val="center"/>
            </w:pPr>
            <w:r>
              <w:t>(sum of the maximum underlying strategy fee for each investment portfolio)</w:t>
            </w:r>
          </w:p>
        </w:tc>
        <w:tc>
          <w:tcPr>
            <w:tcW w:w="1581" w:type="dxa"/>
            <w:tcBorders>
              <w:top w:val="single" w:sz="6" w:space="0" w:color="auto"/>
              <w:left w:val="single" w:sz="6" w:space="0" w:color="auto"/>
              <w:bottom w:val="single" w:sz="6" w:space="0" w:color="auto"/>
              <w:right w:val="single" w:sz="6" w:space="0" w:color="auto"/>
            </w:tcBorders>
            <w:vAlign w:val="center"/>
            <w:hideMark/>
          </w:tcPr>
          <w:p w14:paraId="32A73908" w14:textId="6AAAE7B6" w:rsidR="00F5130E" w:rsidRPr="00F5130E" w:rsidRDefault="00F5130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3F2F0977" w14:textId="77777777" w:rsidR="00F5130E" w:rsidRDefault="00F5130E" w:rsidP="00F5130E">
            <w:pPr>
              <w:jc w:val="center"/>
            </w:pPr>
            <w:r w:rsidRPr="00F5130E">
              <w:t>________%</w:t>
            </w:r>
          </w:p>
          <w:p w14:paraId="5443BE00" w14:textId="47872F36" w:rsidR="00954A9E" w:rsidRPr="0095259D" w:rsidRDefault="00954A9E" w:rsidP="00F5130E">
            <w:pPr>
              <w:jc w:val="center"/>
              <w:rPr>
                <w:b/>
                <w:bCs/>
              </w:rPr>
            </w:pPr>
            <w:r>
              <w:t>(sum of the maximum program manager fee for each investment portfolio)</w:t>
            </w:r>
          </w:p>
        </w:tc>
        <w:tc>
          <w:tcPr>
            <w:tcW w:w="1523"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5DCEB87" w14:textId="38D048DA" w:rsidR="00F5130E" w:rsidRPr="00F5130E" w:rsidRDefault="00F5130E" w:rsidP="00F5130E">
            <w:pPr>
              <w:jc w:val="center"/>
            </w:pPr>
            <w:r w:rsidRPr="00F5130E">
              <w:t>________%</w:t>
            </w:r>
          </w:p>
        </w:tc>
      </w:tr>
      <w:tr w:rsidR="00F5130E" w:rsidRPr="00954A9E" w14:paraId="5713726E" w14:textId="77777777" w:rsidTr="003D6776">
        <w:trPr>
          <w:trHeight w:val="309"/>
        </w:trPr>
        <w:tc>
          <w:tcPr>
            <w:tcW w:w="10702" w:type="dxa"/>
            <w:gridSpan w:val="5"/>
            <w:tcBorders>
              <w:top w:val="single" w:sz="6" w:space="0" w:color="auto"/>
              <w:left w:val="single" w:sz="6" w:space="0" w:color="auto"/>
              <w:bottom w:val="single" w:sz="6" w:space="0" w:color="auto"/>
              <w:right w:val="single" w:sz="6" w:space="0" w:color="auto"/>
            </w:tcBorders>
            <w:vAlign w:val="center"/>
            <w:hideMark/>
          </w:tcPr>
          <w:p w14:paraId="28D38EA1" w14:textId="29879296" w:rsidR="00F5130E" w:rsidRPr="0095259D" w:rsidRDefault="00F5130E" w:rsidP="00F5130E">
            <w:pPr>
              <w:jc w:val="center"/>
              <w:rPr>
                <w:b/>
                <w:bCs/>
              </w:rPr>
            </w:pPr>
            <w:r w:rsidRPr="0095259D">
              <w:rPr>
                <w:b/>
                <w:bCs/>
              </w:rPr>
              <w:t>Direct Plan - Asset Allocation (Static Options)</w:t>
            </w:r>
          </w:p>
        </w:tc>
      </w:tr>
      <w:tr w:rsidR="00954A9E" w:rsidRPr="00F5130E" w14:paraId="284CE2D2" w14:textId="77777777" w:rsidTr="0095259D">
        <w:trPr>
          <w:trHeight w:val="615"/>
        </w:trPr>
        <w:tc>
          <w:tcPr>
            <w:tcW w:w="3754" w:type="dxa"/>
            <w:tcBorders>
              <w:top w:val="single" w:sz="6" w:space="0" w:color="auto"/>
              <w:left w:val="single" w:sz="6" w:space="0" w:color="auto"/>
              <w:bottom w:val="single" w:sz="6" w:space="0" w:color="auto"/>
              <w:right w:val="single" w:sz="6" w:space="0" w:color="auto"/>
            </w:tcBorders>
            <w:vAlign w:val="center"/>
            <w:hideMark/>
          </w:tcPr>
          <w:p w14:paraId="2019CBCA" w14:textId="510F5198" w:rsidR="00954A9E" w:rsidRPr="00F5130E" w:rsidRDefault="00954A9E" w:rsidP="00F5130E">
            <w:pPr>
              <w:jc w:val="center"/>
            </w:pPr>
            <w:r w:rsidRPr="00F5130E">
              <w:t>Portfolio 1____________________________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18ABD875" w14:textId="53BA0A89"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139BAC57" w14:textId="23330D34"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562F430C" w14:textId="788E38C9" w:rsidR="00954A9E" w:rsidRPr="00F5130E" w:rsidRDefault="00954A9E" w:rsidP="00F5130E">
            <w:pPr>
              <w:jc w:val="center"/>
            </w:pPr>
            <w:r w:rsidRPr="00F5130E">
              <w:t>________%</w:t>
            </w:r>
          </w:p>
        </w:tc>
        <w:tc>
          <w:tcPr>
            <w:tcW w:w="1523" w:type="dxa"/>
            <w:vMerge w:val="restart"/>
            <w:tcBorders>
              <w:top w:val="single" w:sz="6" w:space="0" w:color="auto"/>
              <w:left w:val="single" w:sz="6" w:space="0" w:color="auto"/>
              <w:right w:val="single" w:sz="6" w:space="0" w:color="auto"/>
            </w:tcBorders>
            <w:shd w:val="clear" w:color="auto" w:fill="000000" w:themeFill="text1"/>
            <w:vAlign w:val="center"/>
          </w:tcPr>
          <w:p w14:paraId="6E2BFB19" w14:textId="433E2AA3" w:rsidR="00954A9E" w:rsidRPr="00F5130E" w:rsidRDefault="00954A9E" w:rsidP="00F5130E">
            <w:pPr>
              <w:jc w:val="center"/>
            </w:pPr>
          </w:p>
        </w:tc>
      </w:tr>
      <w:tr w:rsidR="00954A9E" w:rsidRPr="00F5130E" w14:paraId="16444B8F" w14:textId="77777777" w:rsidTr="0095259D">
        <w:trPr>
          <w:trHeight w:val="615"/>
        </w:trPr>
        <w:tc>
          <w:tcPr>
            <w:tcW w:w="3754" w:type="dxa"/>
            <w:tcBorders>
              <w:top w:val="single" w:sz="6" w:space="0" w:color="auto"/>
              <w:left w:val="single" w:sz="6" w:space="0" w:color="auto"/>
              <w:bottom w:val="single" w:sz="6" w:space="0" w:color="auto"/>
              <w:right w:val="single" w:sz="6" w:space="0" w:color="auto"/>
            </w:tcBorders>
            <w:vAlign w:val="center"/>
            <w:hideMark/>
          </w:tcPr>
          <w:p w14:paraId="28A66C21" w14:textId="50BA47AD" w:rsidR="00954A9E" w:rsidRPr="00F5130E" w:rsidRDefault="00954A9E" w:rsidP="00F5130E">
            <w:pPr>
              <w:jc w:val="center"/>
            </w:pPr>
            <w:r w:rsidRPr="00F5130E">
              <w:t>Portfolio 2____________________________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138EFFAA" w14:textId="155C942A"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6FF2CFC8" w14:textId="1BACD159"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511A203E" w14:textId="4FE7FEC0" w:rsidR="00954A9E" w:rsidRPr="00F5130E" w:rsidRDefault="00954A9E" w:rsidP="00F5130E">
            <w:pPr>
              <w:jc w:val="center"/>
            </w:pPr>
            <w:r w:rsidRPr="00F5130E">
              <w:t>________%</w:t>
            </w:r>
          </w:p>
        </w:tc>
        <w:tc>
          <w:tcPr>
            <w:tcW w:w="1523" w:type="dxa"/>
            <w:vMerge/>
            <w:tcBorders>
              <w:left w:val="single" w:sz="6" w:space="0" w:color="auto"/>
              <w:right w:val="single" w:sz="6" w:space="0" w:color="auto"/>
            </w:tcBorders>
            <w:shd w:val="clear" w:color="auto" w:fill="000000" w:themeFill="text1"/>
            <w:vAlign w:val="center"/>
            <w:hideMark/>
          </w:tcPr>
          <w:p w14:paraId="7253DCA3" w14:textId="2D928D15" w:rsidR="00954A9E" w:rsidRPr="00F5130E" w:rsidRDefault="00954A9E" w:rsidP="00F5130E">
            <w:pPr>
              <w:jc w:val="center"/>
            </w:pPr>
          </w:p>
        </w:tc>
      </w:tr>
      <w:tr w:rsidR="00954A9E" w:rsidRPr="00F5130E" w14:paraId="388B5D02" w14:textId="77777777" w:rsidTr="0095259D">
        <w:trPr>
          <w:trHeight w:val="615"/>
        </w:trPr>
        <w:tc>
          <w:tcPr>
            <w:tcW w:w="3754" w:type="dxa"/>
            <w:tcBorders>
              <w:top w:val="single" w:sz="6" w:space="0" w:color="auto"/>
              <w:left w:val="single" w:sz="6" w:space="0" w:color="auto"/>
              <w:bottom w:val="single" w:sz="6" w:space="0" w:color="auto"/>
              <w:right w:val="single" w:sz="6" w:space="0" w:color="auto"/>
            </w:tcBorders>
            <w:vAlign w:val="center"/>
            <w:hideMark/>
          </w:tcPr>
          <w:p w14:paraId="5513679E" w14:textId="2CC500D0" w:rsidR="00954A9E" w:rsidRPr="00F5130E" w:rsidRDefault="00954A9E" w:rsidP="00F5130E">
            <w:pPr>
              <w:jc w:val="center"/>
            </w:pPr>
            <w:r w:rsidRPr="00F5130E">
              <w:t>Portfolio 3____________________________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647AFADA" w14:textId="1CBCFB24"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5CF670F5" w14:textId="18FB43CF"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75585931" w14:textId="7A652AB9" w:rsidR="00954A9E" w:rsidRPr="00F5130E" w:rsidRDefault="00954A9E" w:rsidP="00F5130E">
            <w:pPr>
              <w:jc w:val="center"/>
            </w:pPr>
            <w:r w:rsidRPr="00F5130E">
              <w:t>________%</w:t>
            </w:r>
          </w:p>
        </w:tc>
        <w:tc>
          <w:tcPr>
            <w:tcW w:w="1523" w:type="dxa"/>
            <w:vMerge/>
            <w:tcBorders>
              <w:left w:val="single" w:sz="6" w:space="0" w:color="auto"/>
              <w:bottom w:val="single" w:sz="6" w:space="0" w:color="auto"/>
              <w:right w:val="single" w:sz="6" w:space="0" w:color="auto"/>
            </w:tcBorders>
            <w:shd w:val="clear" w:color="auto" w:fill="000000" w:themeFill="text1"/>
            <w:vAlign w:val="center"/>
            <w:hideMark/>
          </w:tcPr>
          <w:p w14:paraId="5962A61C" w14:textId="5BB124A6" w:rsidR="00954A9E" w:rsidRPr="00F5130E" w:rsidRDefault="00954A9E" w:rsidP="00F5130E">
            <w:pPr>
              <w:jc w:val="center"/>
            </w:pPr>
          </w:p>
        </w:tc>
      </w:tr>
      <w:tr w:rsidR="00954A9E" w:rsidRPr="00F5130E" w14:paraId="4D5E48DE" w14:textId="77777777" w:rsidTr="00954A9E">
        <w:trPr>
          <w:trHeight w:val="615"/>
        </w:trPr>
        <w:tc>
          <w:tcPr>
            <w:tcW w:w="3754" w:type="dxa"/>
            <w:tcBorders>
              <w:top w:val="single" w:sz="6" w:space="0" w:color="auto"/>
              <w:left w:val="single" w:sz="6" w:space="0" w:color="auto"/>
              <w:bottom w:val="single" w:sz="6" w:space="0" w:color="auto"/>
              <w:right w:val="single" w:sz="6" w:space="0" w:color="auto"/>
            </w:tcBorders>
            <w:vAlign w:val="center"/>
            <w:hideMark/>
          </w:tcPr>
          <w:p w14:paraId="557BF196" w14:textId="21F94D79" w:rsidR="00954A9E" w:rsidRPr="00F5130E" w:rsidRDefault="00954A9E" w:rsidP="00954A9E">
            <w:pPr>
              <w:jc w:val="center"/>
            </w:pPr>
            <w:r w:rsidRPr="00F5130E">
              <w:t xml:space="preserve">Total Direct Plan - Asset Allocation (Static Options) </w:t>
            </w:r>
            <w:r>
              <w:t xml:space="preserve">Percentage </w:t>
            </w:r>
            <w:r w:rsidRPr="00F5130E">
              <w:t>Fees</w:t>
            </w:r>
          </w:p>
        </w:tc>
        <w:tc>
          <w:tcPr>
            <w:tcW w:w="1922" w:type="dxa"/>
            <w:tcBorders>
              <w:top w:val="single" w:sz="6" w:space="0" w:color="auto"/>
              <w:left w:val="single" w:sz="6" w:space="0" w:color="auto"/>
              <w:bottom w:val="single" w:sz="6" w:space="0" w:color="auto"/>
              <w:right w:val="single" w:sz="6" w:space="0" w:color="auto"/>
            </w:tcBorders>
            <w:vAlign w:val="center"/>
            <w:hideMark/>
          </w:tcPr>
          <w:p w14:paraId="66AC850E" w14:textId="77777777" w:rsidR="001D125F" w:rsidRDefault="001D125F" w:rsidP="00954A9E">
            <w:pPr>
              <w:jc w:val="center"/>
            </w:pPr>
          </w:p>
          <w:p w14:paraId="5CE6FD59" w14:textId="0F2DAF58" w:rsidR="00954A9E" w:rsidRDefault="00954A9E" w:rsidP="00954A9E">
            <w:pPr>
              <w:jc w:val="center"/>
            </w:pPr>
            <w:r w:rsidRPr="00F5130E">
              <w:t>________%</w:t>
            </w:r>
          </w:p>
          <w:p w14:paraId="0EEFFBDC" w14:textId="77B46D3F" w:rsidR="00954A9E" w:rsidRPr="00F5130E" w:rsidRDefault="00954A9E" w:rsidP="00954A9E">
            <w:pPr>
              <w:jc w:val="center"/>
            </w:pPr>
            <w:r>
              <w:t>(sum of the maximum underlying strategy fee for each investment portfolio)</w:t>
            </w:r>
          </w:p>
        </w:tc>
        <w:tc>
          <w:tcPr>
            <w:tcW w:w="1581" w:type="dxa"/>
            <w:tcBorders>
              <w:top w:val="single" w:sz="6" w:space="0" w:color="auto"/>
              <w:left w:val="single" w:sz="6" w:space="0" w:color="auto"/>
              <w:bottom w:val="single" w:sz="6" w:space="0" w:color="auto"/>
              <w:right w:val="single" w:sz="6" w:space="0" w:color="auto"/>
            </w:tcBorders>
            <w:vAlign w:val="center"/>
            <w:hideMark/>
          </w:tcPr>
          <w:p w14:paraId="279DDDC5" w14:textId="4C971F7F" w:rsidR="00954A9E" w:rsidRPr="00F5130E" w:rsidRDefault="00954A9E" w:rsidP="00954A9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28F1F6CD" w14:textId="77777777" w:rsidR="00954A9E" w:rsidRDefault="00954A9E" w:rsidP="00954A9E">
            <w:pPr>
              <w:jc w:val="center"/>
            </w:pPr>
            <w:r w:rsidRPr="00F5130E">
              <w:t>________%</w:t>
            </w:r>
          </w:p>
          <w:p w14:paraId="6E51A6E8" w14:textId="4C6AFC85" w:rsidR="00954A9E" w:rsidRPr="00F5130E" w:rsidRDefault="00954A9E" w:rsidP="00954A9E">
            <w:pPr>
              <w:jc w:val="center"/>
            </w:pPr>
            <w:r>
              <w:t>(sum of the maximum program manager fee for each investment portfolio)</w:t>
            </w:r>
          </w:p>
        </w:tc>
        <w:tc>
          <w:tcPr>
            <w:tcW w:w="1523"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D7CF20A" w14:textId="5432EF45" w:rsidR="00954A9E" w:rsidRPr="00F5130E" w:rsidRDefault="00954A9E" w:rsidP="00954A9E">
            <w:pPr>
              <w:jc w:val="center"/>
            </w:pPr>
            <w:r w:rsidRPr="00F5130E">
              <w:t>________%</w:t>
            </w:r>
          </w:p>
        </w:tc>
      </w:tr>
      <w:tr w:rsidR="00F5130E" w:rsidRPr="00F5130E" w14:paraId="7FAE0E82" w14:textId="77777777" w:rsidTr="003D6776">
        <w:trPr>
          <w:trHeight w:val="327"/>
        </w:trPr>
        <w:tc>
          <w:tcPr>
            <w:tcW w:w="10702" w:type="dxa"/>
            <w:gridSpan w:val="5"/>
            <w:tcBorders>
              <w:top w:val="single" w:sz="6" w:space="0" w:color="auto"/>
              <w:left w:val="single" w:sz="6" w:space="0" w:color="auto"/>
              <w:bottom w:val="single" w:sz="6" w:space="0" w:color="auto"/>
              <w:right w:val="single" w:sz="6" w:space="0" w:color="auto"/>
            </w:tcBorders>
            <w:vAlign w:val="center"/>
            <w:hideMark/>
          </w:tcPr>
          <w:p w14:paraId="4321B874" w14:textId="7C0913F5" w:rsidR="00F5130E" w:rsidRPr="00F5130E" w:rsidRDefault="00F5130E" w:rsidP="00EA6240">
            <w:pPr>
              <w:keepNext/>
              <w:jc w:val="center"/>
            </w:pPr>
            <w:r w:rsidRPr="00F5130E">
              <w:lastRenderedPageBreak/>
              <w:t>Direct Plan - Individual (Options) Mutual Fund</w:t>
            </w:r>
          </w:p>
        </w:tc>
      </w:tr>
      <w:tr w:rsidR="00954A9E" w:rsidRPr="00F5130E" w14:paraId="672BF800" w14:textId="77777777" w:rsidTr="0095259D">
        <w:trPr>
          <w:trHeight w:val="645"/>
        </w:trPr>
        <w:tc>
          <w:tcPr>
            <w:tcW w:w="3754" w:type="dxa"/>
            <w:tcBorders>
              <w:top w:val="single" w:sz="6" w:space="0" w:color="auto"/>
              <w:left w:val="single" w:sz="6" w:space="0" w:color="auto"/>
              <w:bottom w:val="single" w:sz="6" w:space="0" w:color="auto"/>
              <w:right w:val="single" w:sz="6" w:space="0" w:color="auto"/>
            </w:tcBorders>
            <w:vAlign w:val="center"/>
            <w:hideMark/>
          </w:tcPr>
          <w:p w14:paraId="536F7F4C" w14:textId="034F87F5" w:rsidR="00954A9E" w:rsidRPr="00F5130E" w:rsidRDefault="00954A9E" w:rsidP="00EA6240">
            <w:pPr>
              <w:keepNext/>
              <w:jc w:val="center"/>
            </w:pPr>
            <w:r w:rsidRPr="00F5130E">
              <w:t>Portfolio 1____________________________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77735A00" w14:textId="1D1F6F7D" w:rsidR="00954A9E" w:rsidRPr="00F5130E" w:rsidRDefault="00954A9E" w:rsidP="00EA6240">
            <w:pPr>
              <w:keepNext/>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1F50B893" w14:textId="5A04CBB4" w:rsidR="00954A9E" w:rsidRPr="00F5130E" w:rsidRDefault="00954A9E" w:rsidP="00EA6240">
            <w:pPr>
              <w:keepNext/>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76C59B91" w14:textId="05079934" w:rsidR="00954A9E" w:rsidRPr="00F5130E" w:rsidRDefault="00954A9E" w:rsidP="00EA6240">
            <w:pPr>
              <w:keepNext/>
              <w:jc w:val="center"/>
            </w:pPr>
            <w:r w:rsidRPr="00F5130E">
              <w:t>________%</w:t>
            </w:r>
          </w:p>
        </w:tc>
        <w:tc>
          <w:tcPr>
            <w:tcW w:w="1523" w:type="dxa"/>
            <w:vMerge w:val="restart"/>
            <w:tcBorders>
              <w:top w:val="single" w:sz="6" w:space="0" w:color="auto"/>
              <w:left w:val="single" w:sz="6" w:space="0" w:color="auto"/>
              <w:right w:val="single" w:sz="6" w:space="0" w:color="auto"/>
            </w:tcBorders>
            <w:shd w:val="clear" w:color="auto" w:fill="000000" w:themeFill="text1"/>
            <w:vAlign w:val="center"/>
          </w:tcPr>
          <w:p w14:paraId="7707F167" w14:textId="611588D9" w:rsidR="00954A9E" w:rsidRPr="00F5130E" w:rsidRDefault="00954A9E" w:rsidP="00EA6240">
            <w:pPr>
              <w:keepNext/>
              <w:jc w:val="center"/>
            </w:pPr>
          </w:p>
          <w:p w14:paraId="06C4FA4D" w14:textId="02E4D502" w:rsidR="00954A9E" w:rsidRPr="00F5130E" w:rsidRDefault="00954A9E" w:rsidP="00EA6240">
            <w:pPr>
              <w:keepNext/>
              <w:jc w:val="center"/>
            </w:pPr>
          </w:p>
          <w:p w14:paraId="15EE0469" w14:textId="6D3E42CC" w:rsidR="00954A9E" w:rsidRPr="00F5130E" w:rsidRDefault="00954A9E" w:rsidP="00EA6240">
            <w:pPr>
              <w:keepNext/>
              <w:jc w:val="center"/>
            </w:pPr>
          </w:p>
        </w:tc>
      </w:tr>
      <w:tr w:rsidR="00954A9E" w:rsidRPr="00F5130E" w14:paraId="23B49CCA" w14:textId="77777777" w:rsidTr="0095259D">
        <w:trPr>
          <w:trHeight w:val="645"/>
        </w:trPr>
        <w:tc>
          <w:tcPr>
            <w:tcW w:w="3754" w:type="dxa"/>
            <w:tcBorders>
              <w:top w:val="single" w:sz="6" w:space="0" w:color="auto"/>
              <w:left w:val="single" w:sz="6" w:space="0" w:color="auto"/>
              <w:bottom w:val="single" w:sz="6" w:space="0" w:color="auto"/>
              <w:right w:val="single" w:sz="6" w:space="0" w:color="auto"/>
            </w:tcBorders>
            <w:vAlign w:val="center"/>
            <w:hideMark/>
          </w:tcPr>
          <w:p w14:paraId="1CD5F942" w14:textId="30556408" w:rsidR="00954A9E" w:rsidRPr="00F5130E" w:rsidRDefault="00954A9E" w:rsidP="00EA6240">
            <w:pPr>
              <w:keepNext/>
              <w:jc w:val="center"/>
            </w:pPr>
            <w:r w:rsidRPr="00F5130E">
              <w:t>Portfolio 2____________________________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57C829F9" w14:textId="56EB519C" w:rsidR="00954A9E" w:rsidRPr="00F5130E" w:rsidRDefault="00954A9E" w:rsidP="00EA6240">
            <w:pPr>
              <w:keepNext/>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34FF1CDC" w14:textId="1CA6AB2F" w:rsidR="00954A9E" w:rsidRPr="00F5130E" w:rsidRDefault="00954A9E" w:rsidP="00EA6240">
            <w:pPr>
              <w:keepNext/>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3A02F0E0" w14:textId="4101F7ED" w:rsidR="00954A9E" w:rsidRPr="00F5130E" w:rsidRDefault="00954A9E" w:rsidP="00EA6240">
            <w:pPr>
              <w:keepNext/>
              <w:jc w:val="center"/>
            </w:pPr>
            <w:r w:rsidRPr="00F5130E">
              <w:t>________%</w:t>
            </w:r>
          </w:p>
        </w:tc>
        <w:tc>
          <w:tcPr>
            <w:tcW w:w="1523" w:type="dxa"/>
            <w:vMerge/>
            <w:tcBorders>
              <w:left w:val="single" w:sz="6" w:space="0" w:color="auto"/>
              <w:right w:val="single" w:sz="6" w:space="0" w:color="auto"/>
            </w:tcBorders>
            <w:shd w:val="clear" w:color="auto" w:fill="000000" w:themeFill="text1"/>
            <w:vAlign w:val="center"/>
          </w:tcPr>
          <w:p w14:paraId="1DDF89C2" w14:textId="3ADE2395" w:rsidR="00954A9E" w:rsidRPr="00F5130E" w:rsidRDefault="00954A9E" w:rsidP="00EA6240">
            <w:pPr>
              <w:keepNext/>
              <w:jc w:val="center"/>
            </w:pPr>
          </w:p>
        </w:tc>
      </w:tr>
      <w:tr w:rsidR="00954A9E" w:rsidRPr="00F5130E" w14:paraId="67697ED5" w14:textId="77777777" w:rsidTr="0095259D">
        <w:trPr>
          <w:trHeight w:val="645"/>
        </w:trPr>
        <w:tc>
          <w:tcPr>
            <w:tcW w:w="3754" w:type="dxa"/>
            <w:tcBorders>
              <w:top w:val="single" w:sz="6" w:space="0" w:color="auto"/>
              <w:left w:val="single" w:sz="6" w:space="0" w:color="auto"/>
              <w:bottom w:val="single" w:sz="6" w:space="0" w:color="auto"/>
              <w:right w:val="single" w:sz="6" w:space="0" w:color="auto"/>
            </w:tcBorders>
            <w:vAlign w:val="center"/>
            <w:hideMark/>
          </w:tcPr>
          <w:p w14:paraId="62EFA588" w14:textId="6EE13317" w:rsidR="00954A9E" w:rsidRPr="00F5130E" w:rsidRDefault="00954A9E" w:rsidP="00EA6240">
            <w:pPr>
              <w:keepNext/>
              <w:jc w:val="center"/>
            </w:pPr>
            <w:r w:rsidRPr="00F5130E">
              <w:t>Portfolio 3____________________________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1EAE3C6F" w14:textId="5071FEBA" w:rsidR="00954A9E" w:rsidRPr="00F5130E" w:rsidRDefault="00954A9E" w:rsidP="00EA6240">
            <w:pPr>
              <w:keepNext/>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1D5122A0" w14:textId="40460BB3" w:rsidR="00954A9E" w:rsidRPr="00F5130E" w:rsidRDefault="00954A9E" w:rsidP="00EA6240">
            <w:pPr>
              <w:keepNext/>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4CAA25B9" w14:textId="5A3B9B9B" w:rsidR="00954A9E" w:rsidRPr="00F5130E" w:rsidRDefault="00954A9E" w:rsidP="00EA6240">
            <w:pPr>
              <w:keepNext/>
              <w:jc w:val="center"/>
            </w:pPr>
            <w:r w:rsidRPr="00F5130E">
              <w:t>________%</w:t>
            </w:r>
          </w:p>
        </w:tc>
        <w:tc>
          <w:tcPr>
            <w:tcW w:w="1523" w:type="dxa"/>
            <w:vMerge/>
            <w:tcBorders>
              <w:left w:val="single" w:sz="6" w:space="0" w:color="auto"/>
              <w:bottom w:val="single" w:sz="6" w:space="0" w:color="auto"/>
              <w:right w:val="single" w:sz="6" w:space="0" w:color="auto"/>
            </w:tcBorders>
            <w:shd w:val="clear" w:color="auto" w:fill="000000" w:themeFill="text1"/>
            <w:vAlign w:val="center"/>
          </w:tcPr>
          <w:p w14:paraId="3675FCA1" w14:textId="72ACF541" w:rsidR="00954A9E" w:rsidRPr="00F5130E" w:rsidRDefault="00954A9E" w:rsidP="00EA6240">
            <w:pPr>
              <w:keepNext/>
              <w:jc w:val="center"/>
            </w:pPr>
          </w:p>
        </w:tc>
      </w:tr>
      <w:tr w:rsidR="00954A9E" w:rsidRPr="00F5130E" w14:paraId="27CE5701" w14:textId="77777777" w:rsidTr="00954A9E">
        <w:trPr>
          <w:trHeight w:val="645"/>
        </w:trPr>
        <w:tc>
          <w:tcPr>
            <w:tcW w:w="3754" w:type="dxa"/>
            <w:tcBorders>
              <w:top w:val="single" w:sz="6" w:space="0" w:color="auto"/>
              <w:left w:val="single" w:sz="6" w:space="0" w:color="auto"/>
              <w:bottom w:val="single" w:sz="6" w:space="0" w:color="auto"/>
              <w:right w:val="single" w:sz="6" w:space="0" w:color="auto"/>
            </w:tcBorders>
            <w:vAlign w:val="center"/>
            <w:hideMark/>
          </w:tcPr>
          <w:p w14:paraId="5533A31E" w14:textId="4D8681D1" w:rsidR="00954A9E" w:rsidRPr="00F5130E" w:rsidRDefault="00954A9E" w:rsidP="00EA6240">
            <w:pPr>
              <w:keepNext/>
              <w:jc w:val="center"/>
            </w:pPr>
            <w:r w:rsidRPr="00F5130E">
              <w:t xml:space="preserve">Total Direct Plan -Individual (Options) Mutual Fund </w:t>
            </w:r>
            <w:r>
              <w:t xml:space="preserve">Percentage </w:t>
            </w:r>
            <w:r w:rsidRPr="00F5130E">
              <w:t>Fee</w:t>
            </w:r>
          </w:p>
        </w:tc>
        <w:tc>
          <w:tcPr>
            <w:tcW w:w="1922" w:type="dxa"/>
            <w:tcBorders>
              <w:top w:val="single" w:sz="6" w:space="0" w:color="auto"/>
              <w:left w:val="single" w:sz="6" w:space="0" w:color="auto"/>
              <w:bottom w:val="single" w:sz="6" w:space="0" w:color="auto"/>
              <w:right w:val="single" w:sz="6" w:space="0" w:color="auto"/>
            </w:tcBorders>
            <w:vAlign w:val="center"/>
            <w:hideMark/>
          </w:tcPr>
          <w:p w14:paraId="70D7287F" w14:textId="77777777" w:rsidR="00954A9E" w:rsidRDefault="00954A9E" w:rsidP="00EA6240">
            <w:pPr>
              <w:keepNext/>
              <w:jc w:val="center"/>
            </w:pPr>
            <w:r w:rsidRPr="00F5130E">
              <w:t>________%</w:t>
            </w:r>
          </w:p>
          <w:p w14:paraId="3905ABC3" w14:textId="1357F0E4" w:rsidR="00954A9E" w:rsidRPr="00F5130E" w:rsidRDefault="00954A9E" w:rsidP="00EA6240">
            <w:pPr>
              <w:keepNext/>
              <w:jc w:val="center"/>
            </w:pPr>
            <w:r>
              <w:t>(sum of the maximum underlying strategy fee for each investment portfolio)</w:t>
            </w:r>
          </w:p>
        </w:tc>
        <w:tc>
          <w:tcPr>
            <w:tcW w:w="1581" w:type="dxa"/>
            <w:tcBorders>
              <w:top w:val="single" w:sz="6" w:space="0" w:color="auto"/>
              <w:left w:val="single" w:sz="6" w:space="0" w:color="auto"/>
              <w:bottom w:val="single" w:sz="6" w:space="0" w:color="auto"/>
              <w:right w:val="single" w:sz="6" w:space="0" w:color="auto"/>
            </w:tcBorders>
            <w:vAlign w:val="center"/>
            <w:hideMark/>
          </w:tcPr>
          <w:p w14:paraId="299B26F7" w14:textId="65A570D3" w:rsidR="00954A9E" w:rsidRPr="00F5130E" w:rsidRDefault="00954A9E" w:rsidP="00EA6240">
            <w:pPr>
              <w:keepNext/>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71F05B22" w14:textId="77777777" w:rsidR="00954A9E" w:rsidRDefault="00954A9E" w:rsidP="00EA6240">
            <w:pPr>
              <w:keepNext/>
              <w:jc w:val="center"/>
            </w:pPr>
            <w:r w:rsidRPr="00F5130E">
              <w:t>________%</w:t>
            </w:r>
          </w:p>
          <w:p w14:paraId="4032A460" w14:textId="04D515F7" w:rsidR="00954A9E" w:rsidRPr="00F5130E" w:rsidRDefault="00954A9E" w:rsidP="00EA6240">
            <w:pPr>
              <w:keepNext/>
              <w:jc w:val="center"/>
            </w:pPr>
            <w:r>
              <w:t>(sum of the maximum program manager fee for each investment portfolio)</w:t>
            </w:r>
          </w:p>
        </w:tc>
        <w:tc>
          <w:tcPr>
            <w:tcW w:w="1523"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71D8DE20" w14:textId="55100F26" w:rsidR="00954A9E" w:rsidRPr="00F5130E" w:rsidRDefault="00954A9E" w:rsidP="00EA6240">
            <w:pPr>
              <w:keepNext/>
              <w:jc w:val="center"/>
            </w:pPr>
            <w:r w:rsidRPr="00F5130E">
              <w:t>________%</w:t>
            </w:r>
          </w:p>
        </w:tc>
      </w:tr>
      <w:tr w:rsidR="00F5130E" w:rsidRPr="00F5130E" w14:paraId="5BAC3B57" w14:textId="77777777" w:rsidTr="003D6776">
        <w:trPr>
          <w:trHeight w:val="228"/>
        </w:trPr>
        <w:tc>
          <w:tcPr>
            <w:tcW w:w="10702" w:type="dxa"/>
            <w:gridSpan w:val="5"/>
            <w:tcBorders>
              <w:top w:val="single" w:sz="6" w:space="0" w:color="auto"/>
              <w:left w:val="single" w:sz="6" w:space="0" w:color="auto"/>
              <w:bottom w:val="single" w:sz="6" w:space="0" w:color="auto"/>
              <w:right w:val="single" w:sz="6" w:space="0" w:color="auto"/>
            </w:tcBorders>
            <w:vAlign w:val="center"/>
            <w:hideMark/>
          </w:tcPr>
          <w:p w14:paraId="31EC9210" w14:textId="64220815" w:rsidR="00F5130E" w:rsidRPr="00F5130E" w:rsidRDefault="00F5130E" w:rsidP="00F5130E">
            <w:pPr>
              <w:jc w:val="center"/>
            </w:pPr>
            <w:r w:rsidRPr="00F5130E">
              <w:t>Direct Plan – Capital Preservation</w:t>
            </w:r>
          </w:p>
        </w:tc>
      </w:tr>
      <w:tr w:rsidR="00954A9E" w:rsidRPr="00F5130E" w14:paraId="13A4965A" w14:textId="77777777" w:rsidTr="0095259D">
        <w:trPr>
          <w:trHeight w:val="645"/>
        </w:trPr>
        <w:tc>
          <w:tcPr>
            <w:tcW w:w="3754" w:type="dxa"/>
            <w:tcBorders>
              <w:top w:val="single" w:sz="6" w:space="0" w:color="auto"/>
              <w:left w:val="single" w:sz="6" w:space="0" w:color="auto"/>
              <w:bottom w:val="single" w:sz="6" w:space="0" w:color="auto"/>
              <w:right w:val="single" w:sz="6" w:space="0" w:color="auto"/>
            </w:tcBorders>
            <w:vAlign w:val="center"/>
            <w:hideMark/>
          </w:tcPr>
          <w:p w14:paraId="796D560A" w14:textId="089D0152" w:rsidR="00954A9E" w:rsidRPr="00F5130E" w:rsidRDefault="00954A9E" w:rsidP="00F5130E">
            <w:pPr>
              <w:jc w:val="center"/>
            </w:pPr>
            <w:r w:rsidRPr="00F5130E">
              <w:t>Portfolio 1____________________________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728AAAE0" w14:textId="0A486BA7"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4CCA4D48" w14:textId="17569660"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0803B161" w14:textId="6FD396E5" w:rsidR="00954A9E" w:rsidRPr="00F5130E" w:rsidRDefault="00954A9E" w:rsidP="00F5130E">
            <w:pPr>
              <w:jc w:val="center"/>
            </w:pPr>
            <w:r w:rsidRPr="00F5130E">
              <w:t>________%</w:t>
            </w:r>
          </w:p>
        </w:tc>
        <w:tc>
          <w:tcPr>
            <w:tcW w:w="1523" w:type="dxa"/>
            <w:vMerge w:val="restart"/>
            <w:tcBorders>
              <w:top w:val="single" w:sz="6" w:space="0" w:color="auto"/>
              <w:left w:val="single" w:sz="6" w:space="0" w:color="auto"/>
              <w:right w:val="single" w:sz="6" w:space="0" w:color="auto"/>
            </w:tcBorders>
            <w:shd w:val="clear" w:color="auto" w:fill="000000" w:themeFill="text1"/>
            <w:vAlign w:val="center"/>
          </w:tcPr>
          <w:p w14:paraId="5915B8B1" w14:textId="03D5B95B" w:rsidR="00954A9E" w:rsidRPr="00F5130E" w:rsidRDefault="00954A9E" w:rsidP="00F5130E">
            <w:pPr>
              <w:jc w:val="center"/>
            </w:pPr>
          </w:p>
          <w:p w14:paraId="315B33CC" w14:textId="7B6CBCFC" w:rsidR="00954A9E" w:rsidRPr="00F5130E" w:rsidRDefault="00954A9E" w:rsidP="00F5130E">
            <w:pPr>
              <w:jc w:val="center"/>
            </w:pPr>
          </w:p>
          <w:p w14:paraId="10B89123" w14:textId="07CFB686" w:rsidR="00954A9E" w:rsidRPr="00F5130E" w:rsidRDefault="00954A9E" w:rsidP="00F5130E">
            <w:pPr>
              <w:jc w:val="center"/>
            </w:pPr>
          </w:p>
        </w:tc>
      </w:tr>
      <w:tr w:rsidR="00954A9E" w:rsidRPr="00F5130E" w14:paraId="5D22D1CE" w14:textId="77777777" w:rsidTr="0095259D">
        <w:trPr>
          <w:trHeight w:val="645"/>
        </w:trPr>
        <w:tc>
          <w:tcPr>
            <w:tcW w:w="3754" w:type="dxa"/>
            <w:tcBorders>
              <w:top w:val="single" w:sz="6" w:space="0" w:color="auto"/>
              <w:left w:val="single" w:sz="6" w:space="0" w:color="auto"/>
              <w:bottom w:val="single" w:sz="6" w:space="0" w:color="auto"/>
              <w:right w:val="single" w:sz="6" w:space="0" w:color="auto"/>
            </w:tcBorders>
            <w:vAlign w:val="center"/>
            <w:hideMark/>
          </w:tcPr>
          <w:p w14:paraId="2C28BBBC" w14:textId="6DFA89D1" w:rsidR="00954A9E" w:rsidRPr="00F5130E" w:rsidRDefault="00954A9E" w:rsidP="00F5130E">
            <w:pPr>
              <w:jc w:val="center"/>
            </w:pPr>
            <w:r w:rsidRPr="00F5130E">
              <w:t>Portfolio 2____________________________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31B6E840" w14:textId="3F861841"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50F8A7A1" w14:textId="165D3CDF"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6E43B728" w14:textId="11F506E3" w:rsidR="00954A9E" w:rsidRPr="00F5130E" w:rsidRDefault="00954A9E" w:rsidP="00F5130E">
            <w:pPr>
              <w:jc w:val="center"/>
            </w:pPr>
            <w:r w:rsidRPr="00F5130E">
              <w:t>________%</w:t>
            </w:r>
          </w:p>
        </w:tc>
        <w:tc>
          <w:tcPr>
            <w:tcW w:w="1523" w:type="dxa"/>
            <w:vMerge/>
            <w:tcBorders>
              <w:left w:val="single" w:sz="6" w:space="0" w:color="auto"/>
              <w:right w:val="single" w:sz="6" w:space="0" w:color="auto"/>
            </w:tcBorders>
            <w:shd w:val="clear" w:color="auto" w:fill="000000" w:themeFill="text1"/>
            <w:vAlign w:val="center"/>
          </w:tcPr>
          <w:p w14:paraId="36D67A69" w14:textId="70AA874E" w:rsidR="00954A9E" w:rsidRPr="00F5130E" w:rsidRDefault="00954A9E" w:rsidP="00F5130E">
            <w:pPr>
              <w:jc w:val="center"/>
            </w:pPr>
          </w:p>
        </w:tc>
      </w:tr>
      <w:tr w:rsidR="00954A9E" w:rsidRPr="00F5130E" w14:paraId="26A64223" w14:textId="77777777" w:rsidTr="0095259D">
        <w:trPr>
          <w:trHeight w:val="645"/>
        </w:trPr>
        <w:tc>
          <w:tcPr>
            <w:tcW w:w="3754" w:type="dxa"/>
            <w:tcBorders>
              <w:top w:val="single" w:sz="6" w:space="0" w:color="auto"/>
              <w:left w:val="single" w:sz="6" w:space="0" w:color="auto"/>
              <w:bottom w:val="single" w:sz="6" w:space="0" w:color="auto"/>
              <w:right w:val="single" w:sz="6" w:space="0" w:color="auto"/>
            </w:tcBorders>
            <w:vAlign w:val="center"/>
            <w:hideMark/>
          </w:tcPr>
          <w:p w14:paraId="1BD7A680" w14:textId="66C0B694" w:rsidR="00954A9E" w:rsidRPr="00F5130E" w:rsidRDefault="00954A9E" w:rsidP="00F5130E">
            <w:pPr>
              <w:jc w:val="center"/>
            </w:pPr>
            <w:r w:rsidRPr="00F5130E">
              <w:t>Portfolio 3____________________________</w:t>
            </w:r>
          </w:p>
        </w:tc>
        <w:tc>
          <w:tcPr>
            <w:tcW w:w="1922" w:type="dxa"/>
            <w:tcBorders>
              <w:top w:val="single" w:sz="6" w:space="0" w:color="auto"/>
              <w:left w:val="single" w:sz="6" w:space="0" w:color="auto"/>
              <w:bottom w:val="single" w:sz="6" w:space="0" w:color="auto"/>
              <w:right w:val="single" w:sz="6" w:space="0" w:color="auto"/>
            </w:tcBorders>
            <w:vAlign w:val="center"/>
            <w:hideMark/>
          </w:tcPr>
          <w:p w14:paraId="3B1B4E19" w14:textId="0A2934E5" w:rsidR="00954A9E" w:rsidRPr="00F5130E" w:rsidRDefault="00954A9E" w:rsidP="00F5130E">
            <w:pPr>
              <w:jc w:val="center"/>
            </w:pPr>
            <w:r w:rsidRPr="00F5130E">
              <w:t>________%</w:t>
            </w:r>
          </w:p>
        </w:tc>
        <w:tc>
          <w:tcPr>
            <w:tcW w:w="1581" w:type="dxa"/>
            <w:tcBorders>
              <w:top w:val="single" w:sz="6" w:space="0" w:color="auto"/>
              <w:left w:val="single" w:sz="6" w:space="0" w:color="auto"/>
              <w:bottom w:val="single" w:sz="6" w:space="0" w:color="auto"/>
              <w:right w:val="single" w:sz="6" w:space="0" w:color="auto"/>
            </w:tcBorders>
            <w:vAlign w:val="center"/>
            <w:hideMark/>
          </w:tcPr>
          <w:p w14:paraId="218FE781" w14:textId="69DEF03C" w:rsidR="00954A9E" w:rsidRPr="00F5130E" w:rsidRDefault="00954A9E" w:rsidP="00F5130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28B11236" w14:textId="28B30CBC" w:rsidR="00954A9E" w:rsidRPr="00F5130E" w:rsidRDefault="00954A9E" w:rsidP="00F5130E">
            <w:pPr>
              <w:jc w:val="center"/>
            </w:pPr>
            <w:r w:rsidRPr="00F5130E">
              <w:t>________%</w:t>
            </w:r>
          </w:p>
        </w:tc>
        <w:tc>
          <w:tcPr>
            <w:tcW w:w="1523" w:type="dxa"/>
            <w:vMerge/>
            <w:tcBorders>
              <w:left w:val="single" w:sz="6" w:space="0" w:color="auto"/>
              <w:bottom w:val="single" w:sz="6" w:space="0" w:color="auto"/>
              <w:right w:val="single" w:sz="6" w:space="0" w:color="auto"/>
            </w:tcBorders>
            <w:shd w:val="clear" w:color="auto" w:fill="000000" w:themeFill="text1"/>
            <w:vAlign w:val="center"/>
          </w:tcPr>
          <w:p w14:paraId="2C146CFF" w14:textId="69251147" w:rsidR="00954A9E" w:rsidRPr="00F5130E" w:rsidRDefault="00954A9E" w:rsidP="00F5130E">
            <w:pPr>
              <w:jc w:val="center"/>
            </w:pPr>
          </w:p>
        </w:tc>
      </w:tr>
      <w:tr w:rsidR="00954A9E" w:rsidRPr="00F5130E" w14:paraId="06F5BE80" w14:textId="77777777" w:rsidTr="00954A9E">
        <w:trPr>
          <w:trHeight w:val="498"/>
        </w:trPr>
        <w:tc>
          <w:tcPr>
            <w:tcW w:w="3754" w:type="dxa"/>
            <w:tcBorders>
              <w:top w:val="single" w:sz="6" w:space="0" w:color="auto"/>
              <w:left w:val="single" w:sz="6" w:space="0" w:color="auto"/>
              <w:bottom w:val="single" w:sz="6" w:space="0" w:color="auto"/>
              <w:right w:val="single" w:sz="6" w:space="0" w:color="auto"/>
            </w:tcBorders>
            <w:vAlign w:val="center"/>
            <w:hideMark/>
          </w:tcPr>
          <w:p w14:paraId="534407D7" w14:textId="24E3DA6C" w:rsidR="00954A9E" w:rsidRPr="00F5130E" w:rsidRDefault="00954A9E" w:rsidP="00954A9E">
            <w:pPr>
              <w:jc w:val="center"/>
            </w:pPr>
            <w:r w:rsidRPr="00F5130E">
              <w:t xml:space="preserve">Total Direct Plan – Capital Preservation </w:t>
            </w:r>
            <w:r>
              <w:t xml:space="preserve">Percentage </w:t>
            </w:r>
            <w:r w:rsidRPr="00F5130E">
              <w:t>Fee</w:t>
            </w:r>
          </w:p>
        </w:tc>
        <w:tc>
          <w:tcPr>
            <w:tcW w:w="1922" w:type="dxa"/>
            <w:tcBorders>
              <w:top w:val="single" w:sz="6" w:space="0" w:color="auto"/>
              <w:left w:val="single" w:sz="6" w:space="0" w:color="auto"/>
              <w:bottom w:val="single" w:sz="6" w:space="0" w:color="auto"/>
              <w:right w:val="single" w:sz="6" w:space="0" w:color="auto"/>
            </w:tcBorders>
            <w:vAlign w:val="center"/>
            <w:hideMark/>
          </w:tcPr>
          <w:p w14:paraId="6309EF49" w14:textId="77777777" w:rsidR="001D125F" w:rsidRDefault="001D125F" w:rsidP="00954A9E">
            <w:pPr>
              <w:jc w:val="center"/>
            </w:pPr>
          </w:p>
          <w:p w14:paraId="696FE1BA" w14:textId="201865E6" w:rsidR="00954A9E" w:rsidRDefault="00954A9E" w:rsidP="00954A9E">
            <w:pPr>
              <w:jc w:val="center"/>
            </w:pPr>
            <w:r w:rsidRPr="00F5130E">
              <w:t>________%</w:t>
            </w:r>
          </w:p>
          <w:p w14:paraId="73ED95C0" w14:textId="1DC28B67" w:rsidR="00954A9E" w:rsidRPr="00F5130E" w:rsidRDefault="00954A9E" w:rsidP="00954A9E">
            <w:pPr>
              <w:jc w:val="center"/>
            </w:pPr>
            <w:r>
              <w:t>(sum of the maximum underlying strategy fee for each investment portfolio)</w:t>
            </w:r>
          </w:p>
        </w:tc>
        <w:tc>
          <w:tcPr>
            <w:tcW w:w="1581" w:type="dxa"/>
            <w:tcBorders>
              <w:top w:val="single" w:sz="6" w:space="0" w:color="auto"/>
              <w:left w:val="single" w:sz="6" w:space="0" w:color="auto"/>
              <w:bottom w:val="single" w:sz="6" w:space="0" w:color="auto"/>
              <w:right w:val="single" w:sz="6" w:space="0" w:color="auto"/>
            </w:tcBorders>
            <w:vAlign w:val="center"/>
            <w:hideMark/>
          </w:tcPr>
          <w:p w14:paraId="7C96CDFF" w14:textId="1A085750" w:rsidR="00954A9E" w:rsidRPr="00F5130E" w:rsidRDefault="00954A9E" w:rsidP="00954A9E">
            <w:pPr>
              <w:jc w:val="center"/>
            </w:pPr>
            <w:r w:rsidRPr="00F5130E">
              <w:t>0.03 %</w:t>
            </w:r>
          </w:p>
        </w:tc>
        <w:tc>
          <w:tcPr>
            <w:tcW w:w="1922" w:type="dxa"/>
            <w:tcBorders>
              <w:top w:val="single" w:sz="6" w:space="0" w:color="auto"/>
              <w:left w:val="single" w:sz="6" w:space="0" w:color="auto"/>
              <w:bottom w:val="single" w:sz="6" w:space="0" w:color="auto"/>
              <w:right w:val="single" w:sz="6" w:space="0" w:color="auto"/>
            </w:tcBorders>
            <w:vAlign w:val="center"/>
            <w:hideMark/>
          </w:tcPr>
          <w:p w14:paraId="2BC50ADD" w14:textId="77777777" w:rsidR="00954A9E" w:rsidRDefault="00954A9E" w:rsidP="00954A9E">
            <w:pPr>
              <w:jc w:val="center"/>
            </w:pPr>
            <w:r w:rsidRPr="00F5130E">
              <w:t>________%</w:t>
            </w:r>
          </w:p>
          <w:p w14:paraId="4069BB87" w14:textId="3C50C5EF" w:rsidR="00954A9E" w:rsidRPr="00F5130E" w:rsidRDefault="00954A9E" w:rsidP="00954A9E">
            <w:pPr>
              <w:jc w:val="center"/>
            </w:pPr>
            <w:r>
              <w:t>(sum of the maximum program manager fee for each investment portfolio)</w:t>
            </w:r>
          </w:p>
        </w:tc>
        <w:tc>
          <w:tcPr>
            <w:tcW w:w="1523"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34C08AE" w14:textId="2C0191DF" w:rsidR="00954A9E" w:rsidRPr="00F5130E" w:rsidRDefault="00954A9E" w:rsidP="00954A9E">
            <w:pPr>
              <w:jc w:val="center"/>
            </w:pPr>
            <w:r w:rsidRPr="00F5130E">
              <w:t>________%</w:t>
            </w:r>
          </w:p>
        </w:tc>
      </w:tr>
    </w:tbl>
    <w:p w14:paraId="1937D442" w14:textId="77777777" w:rsidR="003D6776" w:rsidRDefault="003D6776" w:rsidP="003D6776">
      <w:pPr>
        <w:rPr>
          <w:rFonts w:eastAsiaTheme="minorHAnsi"/>
          <w:b/>
        </w:rPr>
      </w:pPr>
    </w:p>
    <w:p w14:paraId="61A02944" w14:textId="10E0A8BC" w:rsidR="00665A91" w:rsidRPr="00A233C0" w:rsidRDefault="004762DE" w:rsidP="00665A91">
      <w:pPr>
        <w:pStyle w:val="Heading7"/>
      </w:pPr>
      <w:r>
        <w:rPr>
          <w:b/>
          <w:bCs/>
          <w:u w:val="single"/>
        </w:rPr>
        <w:t>Additional Fees:</w:t>
      </w:r>
      <w:r w:rsidR="00665A91" w:rsidRPr="00665A91">
        <w:rPr>
          <w:bCs/>
        </w:rPr>
        <w:t xml:space="preserve"> </w:t>
      </w:r>
      <w:r w:rsidR="007115C4">
        <w:rPr>
          <w:bCs/>
        </w:rPr>
        <w:t>The vendor must c</w:t>
      </w:r>
      <w:r w:rsidR="00665A91">
        <w:rPr>
          <w:bCs/>
        </w:rPr>
        <w:t>omplete the pricing table three (3)</w:t>
      </w:r>
      <w:r w:rsidR="007115C4">
        <w:rPr>
          <w:bCs/>
        </w:rPr>
        <w:t xml:space="preserve"> below with the firm, fixed pricing for any</w:t>
      </w:r>
      <w:r w:rsidR="00665A91">
        <w:rPr>
          <w:bCs/>
        </w:rPr>
        <w:t xml:space="preserve"> additional fees</w:t>
      </w:r>
      <w:r w:rsidR="007115C4">
        <w:rPr>
          <w:bCs/>
        </w:rPr>
        <w:t>.  In the event the vendor does not charge for any of the additional fees the vendor shall enter a $0 in the firm fixed price.</w:t>
      </w:r>
    </w:p>
    <w:p w14:paraId="5F75C1F9" w14:textId="77777777" w:rsidR="00F5130E" w:rsidRDefault="00F5130E" w:rsidP="004620F3"/>
    <w:tbl>
      <w:tblPr>
        <w:tblW w:w="836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5"/>
        <w:gridCol w:w="2357"/>
      </w:tblGrid>
      <w:tr w:rsidR="00BC1DD9" w:rsidRPr="00F5130E" w14:paraId="65D95374" w14:textId="77777777" w:rsidTr="00AA1F6A">
        <w:trPr>
          <w:trHeight w:val="270"/>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5C08C242" w14:textId="4439144D" w:rsidR="00BC1DD9" w:rsidRPr="00F5130E" w:rsidRDefault="00BC1DD9" w:rsidP="00F5130E">
            <w:pPr>
              <w:jc w:val="center"/>
            </w:pPr>
            <w:bookmarkStart w:id="12" w:name="_Hlk219800137"/>
            <w:r w:rsidRPr="00F5130E">
              <w:rPr>
                <w:b/>
                <w:bCs/>
              </w:rPr>
              <w:t>Additional Fee Type</w:t>
            </w:r>
          </w:p>
          <w:p w14:paraId="57114CCB" w14:textId="5CCCA1A6" w:rsidR="00BC1DD9" w:rsidRPr="00F5130E" w:rsidRDefault="00BC1DD9" w:rsidP="00F5130E">
            <w:pPr>
              <w:jc w:val="center"/>
            </w:pPr>
          </w:p>
        </w:tc>
        <w:tc>
          <w:tcPr>
            <w:tcW w:w="2357" w:type="dxa"/>
            <w:tcBorders>
              <w:top w:val="single" w:sz="6" w:space="0" w:color="auto"/>
              <w:left w:val="single" w:sz="6" w:space="0" w:color="auto"/>
              <w:bottom w:val="single" w:sz="6" w:space="0" w:color="auto"/>
              <w:right w:val="single" w:sz="6" w:space="0" w:color="auto"/>
            </w:tcBorders>
            <w:vAlign w:val="center"/>
            <w:hideMark/>
          </w:tcPr>
          <w:p w14:paraId="4DBBFA63" w14:textId="05A53CAA" w:rsidR="00BC1DD9" w:rsidRPr="00F5130E" w:rsidRDefault="00BC1DD9" w:rsidP="00F5130E">
            <w:pPr>
              <w:jc w:val="center"/>
            </w:pPr>
            <w:r>
              <w:rPr>
                <w:b/>
                <w:bCs/>
              </w:rPr>
              <w:t xml:space="preserve">Firm, </w:t>
            </w:r>
            <w:r w:rsidRPr="00F5130E">
              <w:rPr>
                <w:b/>
                <w:bCs/>
              </w:rPr>
              <w:t>Fixed Price</w:t>
            </w:r>
            <w:r w:rsidR="007115C4">
              <w:rPr>
                <w:b/>
                <w:bCs/>
              </w:rPr>
              <w:t xml:space="preserve"> per each</w:t>
            </w:r>
          </w:p>
        </w:tc>
      </w:tr>
      <w:tr w:rsidR="00BC1DD9" w:rsidRPr="00F5130E" w14:paraId="49386305" w14:textId="77777777" w:rsidTr="00AA1F6A">
        <w:trPr>
          <w:trHeight w:val="543"/>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5D6386A5" w14:textId="74693BC5" w:rsidR="00BC1DD9" w:rsidRPr="00F5130E" w:rsidRDefault="00BC1DD9" w:rsidP="00F5130E">
            <w:pPr>
              <w:jc w:val="center"/>
            </w:pPr>
            <w:r w:rsidRPr="00F5130E">
              <w:t xml:space="preserve">Paper Delivery </w:t>
            </w:r>
            <w:r w:rsidR="007115C4">
              <w:t>–</w:t>
            </w:r>
            <w:r w:rsidRPr="00F5130E">
              <w:t xml:space="preserve"> </w:t>
            </w:r>
            <w:r w:rsidR="007115C4">
              <w:t xml:space="preserve">per paper </w:t>
            </w:r>
            <w:r w:rsidRPr="00F5130E">
              <w:t>Statement</w:t>
            </w:r>
          </w:p>
        </w:tc>
        <w:tc>
          <w:tcPr>
            <w:tcW w:w="2357" w:type="dxa"/>
            <w:tcBorders>
              <w:top w:val="single" w:sz="6" w:space="0" w:color="auto"/>
              <w:left w:val="single" w:sz="6" w:space="0" w:color="auto"/>
              <w:bottom w:val="single" w:sz="6" w:space="0" w:color="auto"/>
              <w:right w:val="single" w:sz="6" w:space="0" w:color="auto"/>
            </w:tcBorders>
            <w:vAlign w:val="center"/>
            <w:hideMark/>
          </w:tcPr>
          <w:p w14:paraId="4E314B4C" w14:textId="303D475B" w:rsidR="00BC1DD9" w:rsidRPr="00F5130E" w:rsidRDefault="00BC1DD9" w:rsidP="00F5130E">
            <w:pPr>
              <w:jc w:val="center"/>
            </w:pPr>
            <w:r w:rsidRPr="00F5130E">
              <w:t>$________</w:t>
            </w:r>
          </w:p>
        </w:tc>
      </w:tr>
      <w:tr w:rsidR="00BC1DD9" w:rsidRPr="00F5130E" w14:paraId="70484877" w14:textId="77777777" w:rsidTr="00AA1F6A">
        <w:trPr>
          <w:trHeight w:val="444"/>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133B8E43" w14:textId="076DF3D5" w:rsidR="00BC1DD9" w:rsidRPr="00F5130E" w:rsidRDefault="00BC1DD9" w:rsidP="00F5130E">
            <w:pPr>
              <w:jc w:val="center"/>
            </w:pPr>
            <w:r w:rsidRPr="00F5130E">
              <w:t xml:space="preserve">Paper Delivery – </w:t>
            </w:r>
            <w:r w:rsidR="007115C4">
              <w:t xml:space="preserve">per paper </w:t>
            </w:r>
            <w:r w:rsidRPr="00F5130E">
              <w:t>Disclosure Document</w:t>
            </w:r>
          </w:p>
        </w:tc>
        <w:tc>
          <w:tcPr>
            <w:tcW w:w="2357" w:type="dxa"/>
            <w:tcBorders>
              <w:top w:val="single" w:sz="6" w:space="0" w:color="auto"/>
              <w:left w:val="single" w:sz="6" w:space="0" w:color="auto"/>
              <w:bottom w:val="single" w:sz="6" w:space="0" w:color="auto"/>
              <w:right w:val="single" w:sz="6" w:space="0" w:color="auto"/>
            </w:tcBorders>
            <w:vAlign w:val="center"/>
            <w:hideMark/>
          </w:tcPr>
          <w:p w14:paraId="6ECD52D7" w14:textId="5E92E498" w:rsidR="00BC1DD9" w:rsidRPr="00F5130E" w:rsidRDefault="00BC1DD9" w:rsidP="00F5130E">
            <w:pPr>
              <w:jc w:val="center"/>
            </w:pPr>
            <w:r w:rsidRPr="00F5130E">
              <w:t>$________</w:t>
            </w:r>
          </w:p>
        </w:tc>
      </w:tr>
      <w:tr w:rsidR="00BC1DD9" w:rsidRPr="00F5130E" w14:paraId="30221D05" w14:textId="77777777" w:rsidTr="00AA1F6A">
        <w:trPr>
          <w:trHeight w:val="453"/>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2010F3EB" w14:textId="141BE942" w:rsidR="00BC1DD9" w:rsidRPr="00F5130E" w:rsidRDefault="00BC1DD9" w:rsidP="00F5130E">
            <w:pPr>
              <w:jc w:val="center"/>
            </w:pPr>
            <w:r w:rsidRPr="00F5130E">
              <w:t>Wire Transfer</w:t>
            </w:r>
          </w:p>
        </w:tc>
        <w:tc>
          <w:tcPr>
            <w:tcW w:w="2357" w:type="dxa"/>
            <w:tcBorders>
              <w:top w:val="single" w:sz="6" w:space="0" w:color="auto"/>
              <w:left w:val="single" w:sz="6" w:space="0" w:color="auto"/>
              <w:bottom w:val="single" w:sz="6" w:space="0" w:color="auto"/>
              <w:right w:val="single" w:sz="6" w:space="0" w:color="auto"/>
            </w:tcBorders>
            <w:vAlign w:val="center"/>
            <w:hideMark/>
          </w:tcPr>
          <w:p w14:paraId="456A4D6C" w14:textId="0DD03E1B" w:rsidR="00BC1DD9" w:rsidRPr="00F5130E" w:rsidRDefault="00BC1DD9" w:rsidP="00F5130E">
            <w:pPr>
              <w:jc w:val="center"/>
            </w:pPr>
            <w:r w:rsidRPr="00F5130E">
              <w:t>$________</w:t>
            </w:r>
          </w:p>
        </w:tc>
      </w:tr>
      <w:tr w:rsidR="00BC1DD9" w:rsidRPr="00F5130E" w14:paraId="7B436F46" w14:textId="77777777" w:rsidTr="00AA1F6A">
        <w:trPr>
          <w:trHeight w:val="408"/>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27C00775" w14:textId="438EC18C" w:rsidR="00BC1DD9" w:rsidRPr="00F5130E" w:rsidRDefault="00BC1DD9" w:rsidP="00F5130E">
            <w:pPr>
              <w:jc w:val="center"/>
            </w:pPr>
            <w:r w:rsidRPr="00F5130E">
              <w:t>Overnight Delivery</w:t>
            </w:r>
          </w:p>
        </w:tc>
        <w:tc>
          <w:tcPr>
            <w:tcW w:w="2357" w:type="dxa"/>
            <w:tcBorders>
              <w:top w:val="single" w:sz="6" w:space="0" w:color="auto"/>
              <w:left w:val="single" w:sz="6" w:space="0" w:color="auto"/>
              <w:bottom w:val="single" w:sz="6" w:space="0" w:color="auto"/>
              <w:right w:val="single" w:sz="6" w:space="0" w:color="auto"/>
            </w:tcBorders>
            <w:vAlign w:val="center"/>
            <w:hideMark/>
          </w:tcPr>
          <w:p w14:paraId="0CEAE7A7" w14:textId="56A3EE53" w:rsidR="00BC1DD9" w:rsidRPr="00F5130E" w:rsidRDefault="00BC1DD9" w:rsidP="00F5130E">
            <w:pPr>
              <w:jc w:val="center"/>
            </w:pPr>
            <w:r w:rsidRPr="00F5130E">
              <w:t>$________</w:t>
            </w:r>
          </w:p>
        </w:tc>
      </w:tr>
      <w:tr w:rsidR="00BC1DD9" w:rsidRPr="00F5130E" w14:paraId="342AAA1A" w14:textId="77777777" w:rsidTr="00AA1F6A">
        <w:trPr>
          <w:trHeight w:val="444"/>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6510CEE8" w14:textId="73F06F7B" w:rsidR="00BC1DD9" w:rsidRPr="00F5130E" w:rsidRDefault="00BC1DD9" w:rsidP="00F5130E">
            <w:pPr>
              <w:jc w:val="center"/>
            </w:pPr>
            <w:r w:rsidRPr="00F5130E">
              <w:t>Prepaid</w:t>
            </w:r>
            <w:r w:rsidR="007115C4">
              <w:t xml:space="preserve"> </w:t>
            </w:r>
            <w:r w:rsidRPr="00F5130E">
              <w:t>Debit</w:t>
            </w:r>
            <w:r w:rsidR="007115C4">
              <w:t xml:space="preserve"> </w:t>
            </w:r>
            <w:r w:rsidRPr="00F5130E">
              <w:t>Cards</w:t>
            </w:r>
          </w:p>
        </w:tc>
        <w:tc>
          <w:tcPr>
            <w:tcW w:w="2357" w:type="dxa"/>
            <w:tcBorders>
              <w:top w:val="single" w:sz="6" w:space="0" w:color="auto"/>
              <w:left w:val="single" w:sz="6" w:space="0" w:color="auto"/>
              <w:bottom w:val="single" w:sz="6" w:space="0" w:color="auto"/>
              <w:right w:val="single" w:sz="6" w:space="0" w:color="auto"/>
            </w:tcBorders>
            <w:vAlign w:val="center"/>
            <w:hideMark/>
          </w:tcPr>
          <w:p w14:paraId="50DE8B7F" w14:textId="2253B2F9" w:rsidR="00BC1DD9" w:rsidRPr="00F5130E" w:rsidRDefault="00BC1DD9" w:rsidP="00F5130E">
            <w:pPr>
              <w:jc w:val="center"/>
            </w:pPr>
            <w:r w:rsidRPr="00F5130E">
              <w:t>$________</w:t>
            </w:r>
          </w:p>
        </w:tc>
      </w:tr>
      <w:tr w:rsidR="00BC1DD9" w:rsidRPr="00F5130E" w14:paraId="594ABF76" w14:textId="77777777" w:rsidTr="00AA1F6A">
        <w:trPr>
          <w:trHeight w:val="354"/>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63CC7778" w14:textId="09330F95" w:rsidR="00BC1DD9" w:rsidRPr="00F5130E" w:rsidRDefault="00BC1DD9" w:rsidP="00F5130E">
            <w:pPr>
              <w:jc w:val="center"/>
            </w:pPr>
            <w:r w:rsidRPr="00F5130E">
              <w:t>Rejected or Failed Contribution</w:t>
            </w:r>
          </w:p>
        </w:tc>
        <w:tc>
          <w:tcPr>
            <w:tcW w:w="2357" w:type="dxa"/>
            <w:tcBorders>
              <w:top w:val="single" w:sz="6" w:space="0" w:color="auto"/>
              <w:left w:val="single" w:sz="6" w:space="0" w:color="auto"/>
              <w:bottom w:val="single" w:sz="6" w:space="0" w:color="auto"/>
              <w:right w:val="single" w:sz="6" w:space="0" w:color="auto"/>
            </w:tcBorders>
            <w:vAlign w:val="center"/>
            <w:hideMark/>
          </w:tcPr>
          <w:p w14:paraId="36101022" w14:textId="69904BC6" w:rsidR="00BC1DD9" w:rsidRPr="00F5130E" w:rsidRDefault="00BC1DD9" w:rsidP="00F5130E">
            <w:pPr>
              <w:jc w:val="center"/>
            </w:pPr>
            <w:r w:rsidRPr="00F5130E">
              <w:t>$________</w:t>
            </w:r>
          </w:p>
        </w:tc>
      </w:tr>
      <w:tr w:rsidR="00BC1DD9" w:rsidRPr="00F5130E" w14:paraId="1216D279" w14:textId="77777777" w:rsidTr="00AA1F6A">
        <w:trPr>
          <w:trHeight w:val="426"/>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23A004F6" w14:textId="53F84264" w:rsidR="00BC1DD9" w:rsidRPr="00F5130E" w:rsidRDefault="00BC1DD9" w:rsidP="00F5130E">
            <w:pPr>
              <w:jc w:val="center"/>
            </w:pPr>
            <w:r w:rsidRPr="00F5130E">
              <w:t xml:space="preserve">Rollover </w:t>
            </w:r>
            <w:r w:rsidR="007115C4">
              <w:t xml:space="preserve">per </w:t>
            </w:r>
            <w:r w:rsidRPr="00F5130E">
              <w:t>type</w:t>
            </w:r>
          </w:p>
        </w:tc>
        <w:tc>
          <w:tcPr>
            <w:tcW w:w="2357" w:type="dxa"/>
            <w:tcBorders>
              <w:top w:val="single" w:sz="6" w:space="0" w:color="auto"/>
              <w:left w:val="single" w:sz="6" w:space="0" w:color="auto"/>
              <w:bottom w:val="single" w:sz="6" w:space="0" w:color="auto"/>
              <w:right w:val="single" w:sz="6" w:space="0" w:color="auto"/>
            </w:tcBorders>
            <w:vAlign w:val="center"/>
            <w:hideMark/>
          </w:tcPr>
          <w:p w14:paraId="4CEB04D8" w14:textId="29249F5A" w:rsidR="00BC1DD9" w:rsidRPr="00F5130E" w:rsidRDefault="00BC1DD9" w:rsidP="00F5130E">
            <w:pPr>
              <w:jc w:val="center"/>
            </w:pPr>
            <w:r w:rsidRPr="00F5130E">
              <w:t>$________</w:t>
            </w:r>
          </w:p>
        </w:tc>
      </w:tr>
      <w:tr w:rsidR="00BC1DD9" w:rsidRPr="00F5130E" w14:paraId="4A3A518B" w14:textId="77777777" w:rsidTr="00AA1F6A">
        <w:trPr>
          <w:trHeight w:val="408"/>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109513E6" w14:textId="63A0C103" w:rsidR="00BC1DD9" w:rsidRPr="00F5130E" w:rsidRDefault="00BC1DD9" w:rsidP="00F5130E">
            <w:pPr>
              <w:jc w:val="center"/>
            </w:pPr>
            <w:r w:rsidRPr="00F5130E">
              <w:t>Request for Past Statement</w:t>
            </w:r>
          </w:p>
        </w:tc>
        <w:tc>
          <w:tcPr>
            <w:tcW w:w="2357" w:type="dxa"/>
            <w:tcBorders>
              <w:top w:val="single" w:sz="6" w:space="0" w:color="auto"/>
              <w:left w:val="single" w:sz="6" w:space="0" w:color="auto"/>
              <w:bottom w:val="single" w:sz="6" w:space="0" w:color="auto"/>
              <w:right w:val="single" w:sz="6" w:space="0" w:color="auto"/>
            </w:tcBorders>
            <w:vAlign w:val="center"/>
            <w:hideMark/>
          </w:tcPr>
          <w:p w14:paraId="42290AEA" w14:textId="2B833D77" w:rsidR="00BC1DD9" w:rsidRPr="00F5130E" w:rsidRDefault="00BC1DD9" w:rsidP="00F5130E">
            <w:pPr>
              <w:jc w:val="center"/>
            </w:pPr>
            <w:r w:rsidRPr="00F5130E">
              <w:t>$________</w:t>
            </w:r>
          </w:p>
        </w:tc>
      </w:tr>
      <w:tr w:rsidR="00BC1DD9" w:rsidRPr="00F5130E" w14:paraId="11F0FC5B" w14:textId="77777777" w:rsidTr="00AA1F6A">
        <w:trPr>
          <w:trHeight w:val="444"/>
          <w:jc w:val="center"/>
        </w:trPr>
        <w:tc>
          <w:tcPr>
            <w:tcW w:w="6005" w:type="dxa"/>
            <w:tcBorders>
              <w:top w:val="single" w:sz="6" w:space="0" w:color="auto"/>
              <w:left w:val="single" w:sz="6" w:space="0" w:color="auto"/>
              <w:bottom w:val="single" w:sz="6" w:space="0" w:color="auto"/>
              <w:right w:val="single" w:sz="6" w:space="0" w:color="auto"/>
            </w:tcBorders>
            <w:vAlign w:val="center"/>
            <w:hideMark/>
          </w:tcPr>
          <w:p w14:paraId="3A57127F" w14:textId="10B0E557" w:rsidR="00BC1DD9" w:rsidRPr="00F5130E" w:rsidRDefault="00BC1DD9" w:rsidP="00F5130E">
            <w:pPr>
              <w:jc w:val="center"/>
            </w:pPr>
            <w:r w:rsidRPr="00F5130E">
              <w:t>Re-issuance of Check</w:t>
            </w:r>
          </w:p>
        </w:tc>
        <w:tc>
          <w:tcPr>
            <w:tcW w:w="2357" w:type="dxa"/>
            <w:tcBorders>
              <w:top w:val="single" w:sz="6" w:space="0" w:color="auto"/>
              <w:left w:val="single" w:sz="6" w:space="0" w:color="auto"/>
              <w:bottom w:val="single" w:sz="6" w:space="0" w:color="auto"/>
              <w:right w:val="single" w:sz="6" w:space="0" w:color="auto"/>
            </w:tcBorders>
            <w:vAlign w:val="center"/>
            <w:hideMark/>
          </w:tcPr>
          <w:p w14:paraId="396D532D" w14:textId="6D5AF3C6" w:rsidR="00BC1DD9" w:rsidRPr="00F5130E" w:rsidRDefault="00BC1DD9" w:rsidP="00F5130E">
            <w:pPr>
              <w:jc w:val="center"/>
            </w:pPr>
            <w:r w:rsidRPr="00F5130E">
              <w:t>$________</w:t>
            </w:r>
          </w:p>
        </w:tc>
      </w:tr>
      <w:bookmarkEnd w:id="12"/>
    </w:tbl>
    <w:p w14:paraId="73FFAA36" w14:textId="77777777" w:rsidR="00F5130E" w:rsidRDefault="00F5130E" w:rsidP="004620F3">
      <w:pPr>
        <w:sectPr w:rsidR="00F5130E" w:rsidSect="008333A4">
          <w:pgSz w:w="12240" w:h="15840" w:code="1"/>
          <w:pgMar w:top="576" w:right="720" w:bottom="270" w:left="1170" w:header="720" w:footer="0" w:gutter="0"/>
          <w:cols w:space="720"/>
          <w:docGrid w:linePitch="299"/>
        </w:sectPr>
      </w:pPr>
    </w:p>
    <w:p w14:paraId="24AE822E" w14:textId="2BFD15AE" w:rsidR="004620F3" w:rsidRPr="004620F3" w:rsidRDefault="004620F3" w:rsidP="004620F3">
      <w:pPr>
        <w:outlineLvl w:val="0"/>
        <w:rPr>
          <w:b/>
          <w:caps/>
          <w:kern w:val="28"/>
        </w:rPr>
      </w:pPr>
      <w:r w:rsidRPr="004620F3">
        <w:rPr>
          <w:b/>
          <w:caps/>
          <w:kern w:val="28"/>
        </w:rPr>
        <w:lastRenderedPageBreak/>
        <w:t xml:space="preserve">TECHNICAL PROPOSAL </w:t>
      </w:r>
      <w:r w:rsidRPr="004620F3">
        <w:rPr>
          <w:rFonts w:eastAsiaTheme="minorHAnsi"/>
          <w:b/>
          <w:caps/>
          <w:kern w:val="28"/>
        </w:rPr>
        <w:t xml:space="preserve">Exhibit </w:t>
      </w:r>
      <w:r w:rsidR="00C804FE">
        <w:rPr>
          <w:b/>
          <w:caps/>
          <w:kern w:val="28"/>
        </w:rPr>
        <w:t>D</w:t>
      </w:r>
      <w:r w:rsidRPr="004620F3">
        <w:rPr>
          <w:b/>
          <w:caps/>
          <w:kern w:val="28"/>
        </w:rPr>
        <w:t xml:space="preserve">, </w:t>
      </w:r>
    </w:p>
    <w:p w14:paraId="55C4F6C0" w14:textId="77777777" w:rsidR="004620F3" w:rsidRPr="004620F3" w:rsidRDefault="004620F3" w:rsidP="004620F3">
      <w:pPr>
        <w:outlineLvl w:val="0"/>
        <w:rPr>
          <w:b/>
          <w:caps/>
          <w:kern w:val="28"/>
        </w:rPr>
      </w:pPr>
      <w:r w:rsidRPr="004620F3">
        <w:rPr>
          <w:b/>
          <w:caps/>
          <w:kern w:val="28"/>
        </w:rPr>
        <w:t>Experience of Organization and Past Performance</w:t>
      </w:r>
    </w:p>
    <w:p w14:paraId="003B0E01" w14:textId="77777777" w:rsidR="004620F3" w:rsidRPr="004620F3" w:rsidRDefault="004620F3" w:rsidP="004620F3">
      <w:pPr>
        <w:outlineLvl w:val="1"/>
        <w:rPr>
          <w:b/>
          <w:sz w:val="18"/>
        </w:rPr>
      </w:pPr>
    </w:p>
    <w:p w14:paraId="7494DF34" w14:textId="77777777" w:rsidR="004620F3" w:rsidRPr="004620F3" w:rsidRDefault="004620F3" w:rsidP="004620F3">
      <w:pPr>
        <w:pBdr>
          <w:top w:val="single" w:sz="36" w:space="1" w:color="auto"/>
        </w:pBdr>
        <w:jc w:val="center"/>
        <w:outlineLvl w:val="1"/>
        <w:rPr>
          <w:b/>
          <w:sz w:val="16"/>
        </w:rPr>
      </w:pPr>
    </w:p>
    <w:tbl>
      <w:tblPr>
        <w:tblStyle w:val="TableGrid3"/>
        <w:tblW w:w="0" w:type="auto"/>
        <w:shd w:val="clear" w:color="auto" w:fill="DBE5F1" w:themeFill="accent1" w:themeFillTint="33"/>
        <w:tblLook w:val="04A0" w:firstRow="1" w:lastRow="0" w:firstColumn="1" w:lastColumn="0" w:noHBand="0" w:noVBand="1"/>
      </w:tblPr>
      <w:tblGrid>
        <w:gridCol w:w="10070"/>
      </w:tblGrid>
      <w:tr w:rsidR="004620F3" w:rsidRPr="004620F3" w14:paraId="572FD257" w14:textId="77777777" w:rsidTr="004620F3">
        <w:tc>
          <w:tcPr>
            <w:tcW w:w="10070" w:type="dxa"/>
            <w:shd w:val="clear" w:color="auto" w:fill="DBE5F1" w:themeFill="accent1" w:themeFillTint="33"/>
          </w:tcPr>
          <w:p w14:paraId="0E43B97E" w14:textId="77777777" w:rsidR="004620F3" w:rsidRPr="00886917" w:rsidRDefault="004620F3" w:rsidP="00B92A1B">
            <w:pPr>
              <w:ind w:left="0" w:firstLine="0"/>
              <w:outlineLvl w:val="1"/>
            </w:pPr>
            <w:r w:rsidRPr="00886917">
              <w:rPr>
                <w:b/>
              </w:rPr>
              <w:t>Experience of Organization and Past Performance Submission Instructions:</w:t>
            </w:r>
            <w:r w:rsidRPr="00886917">
              <w:t xml:space="preserve">  The vendor should provide the information requested below regarding the vendor’s compliance with the minimum experience requirements identified in the RFP.  Additionally, the vendor should provide the same information for their proposed subcontractors, as applicable.</w:t>
            </w:r>
          </w:p>
        </w:tc>
      </w:tr>
    </w:tbl>
    <w:p w14:paraId="60A53CF4" w14:textId="77777777" w:rsidR="004620F3" w:rsidRPr="004620F3" w:rsidRDefault="004620F3" w:rsidP="004620F3">
      <w:pPr>
        <w:outlineLvl w:val="1"/>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400"/>
      </w:tblGrid>
      <w:tr w:rsidR="004620F3" w:rsidRPr="004620F3" w14:paraId="40C70D35" w14:textId="77777777" w:rsidTr="004620F3">
        <w:trPr>
          <w:trHeight w:val="350"/>
        </w:trPr>
        <w:tc>
          <w:tcPr>
            <w:tcW w:w="10080" w:type="dxa"/>
            <w:gridSpan w:val="2"/>
            <w:shd w:val="clear" w:color="auto" w:fill="000000" w:themeFill="text1"/>
            <w:vAlign w:val="center"/>
          </w:tcPr>
          <w:p w14:paraId="5190F2FF" w14:textId="77777777" w:rsidR="004620F3" w:rsidRPr="004620F3" w:rsidRDefault="004620F3" w:rsidP="004620F3">
            <w:pPr>
              <w:spacing w:after="60"/>
              <w:jc w:val="center"/>
              <w:rPr>
                <w:sz w:val="21"/>
                <w:szCs w:val="21"/>
              </w:rPr>
            </w:pPr>
            <w:r w:rsidRPr="004620F3">
              <w:rPr>
                <w:b/>
                <w:color w:val="FFFFFF" w:themeColor="background1"/>
              </w:rPr>
              <w:t>EXPERIENCE OF ORGANIZATION</w:t>
            </w:r>
          </w:p>
        </w:tc>
      </w:tr>
      <w:tr w:rsidR="004620F3" w:rsidRPr="004620F3" w14:paraId="0CC4B155" w14:textId="77777777" w:rsidTr="004620F3">
        <w:trPr>
          <w:trHeight w:val="350"/>
        </w:trPr>
        <w:tc>
          <w:tcPr>
            <w:tcW w:w="10080" w:type="dxa"/>
            <w:gridSpan w:val="2"/>
            <w:shd w:val="clear" w:color="auto" w:fill="DBE5F1" w:themeFill="accent1" w:themeFillTint="33"/>
            <w:vAlign w:val="center"/>
          </w:tcPr>
          <w:p w14:paraId="2F528BA9" w14:textId="77777777" w:rsidR="004620F3" w:rsidRPr="004620F3" w:rsidRDefault="004620F3" w:rsidP="004620F3">
            <w:pPr>
              <w:spacing w:after="60"/>
              <w:jc w:val="left"/>
              <w:rPr>
                <w:sz w:val="21"/>
                <w:szCs w:val="21"/>
              </w:rPr>
            </w:pPr>
            <w:r w:rsidRPr="004620F3">
              <w:t xml:space="preserve">The vendor should describe their overall experience relative to the information requested below that demonstrates similar scope and magnitude of effort, including identifying the recentness of that experience.      </w:t>
            </w:r>
          </w:p>
        </w:tc>
      </w:tr>
      <w:tr w:rsidR="004620F3" w:rsidRPr="004620F3" w14:paraId="624CC6A2" w14:textId="77777777" w:rsidTr="004620F3">
        <w:trPr>
          <w:trHeight w:val="350"/>
        </w:trPr>
        <w:tc>
          <w:tcPr>
            <w:tcW w:w="4680" w:type="dxa"/>
            <w:vAlign w:val="center"/>
          </w:tcPr>
          <w:p w14:paraId="70D3C2AC" w14:textId="77777777" w:rsidR="004620F3" w:rsidRPr="004620F3" w:rsidRDefault="004620F3" w:rsidP="004620F3">
            <w:pPr>
              <w:spacing w:after="60"/>
              <w:jc w:val="left"/>
            </w:pPr>
            <w:r w:rsidRPr="004620F3">
              <w:t xml:space="preserve">Provide a brief company history, including the number of years in business as currently constituted.  </w:t>
            </w:r>
          </w:p>
        </w:tc>
        <w:tc>
          <w:tcPr>
            <w:tcW w:w="5400" w:type="dxa"/>
          </w:tcPr>
          <w:p w14:paraId="06E0348D" w14:textId="77777777" w:rsidR="004620F3" w:rsidRPr="004620F3" w:rsidRDefault="004620F3" w:rsidP="004620F3">
            <w:pPr>
              <w:spacing w:after="60"/>
              <w:rPr>
                <w:b/>
                <w:color w:val="FFFFFF" w:themeColor="background1"/>
              </w:rPr>
            </w:pPr>
          </w:p>
        </w:tc>
      </w:tr>
      <w:tr w:rsidR="004620F3" w:rsidRPr="004620F3" w14:paraId="36F3F4D0" w14:textId="77777777" w:rsidTr="004620F3">
        <w:trPr>
          <w:trHeight w:val="350"/>
        </w:trPr>
        <w:tc>
          <w:tcPr>
            <w:tcW w:w="4680" w:type="dxa"/>
            <w:vAlign w:val="center"/>
          </w:tcPr>
          <w:p w14:paraId="366D24A5" w14:textId="486BD436" w:rsidR="004620F3" w:rsidRPr="00234A33" w:rsidRDefault="004620F3" w:rsidP="004620F3">
            <w:pPr>
              <w:spacing w:after="60"/>
              <w:jc w:val="left"/>
            </w:pPr>
            <w:r w:rsidRPr="00234A33">
              <w:t>Describe the nature of the vendor’s business, including type of services provided/performed</w:t>
            </w:r>
            <w:r w:rsidR="009A5074" w:rsidRPr="00234A33">
              <w:t>, including your experience administering 529 plans</w:t>
            </w:r>
            <w:r w:rsidRPr="00234A33">
              <w:t xml:space="preserve">.  </w:t>
            </w:r>
          </w:p>
        </w:tc>
        <w:tc>
          <w:tcPr>
            <w:tcW w:w="5400" w:type="dxa"/>
          </w:tcPr>
          <w:p w14:paraId="1423A815" w14:textId="77777777" w:rsidR="004620F3" w:rsidRPr="004620F3" w:rsidRDefault="004620F3" w:rsidP="004620F3">
            <w:pPr>
              <w:spacing w:after="60"/>
              <w:rPr>
                <w:b/>
                <w:color w:val="FFFFFF" w:themeColor="background1"/>
              </w:rPr>
            </w:pPr>
          </w:p>
        </w:tc>
      </w:tr>
      <w:tr w:rsidR="003A0319" w:rsidRPr="004620F3" w14:paraId="22EC72FF" w14:textId="77777777" w:rsidTr="004620F3">
        <w:trPr>
          <w:trHeight w:val="350"/>
        </w:trPr>
        <w:tc>
          <w:tcPr>
            <w:tcW w:w="4680" w:type="dxa"/>
            <w:vAlign w:val="center"/>
          </w:tcPr>
          <w:p w14:paraId="0F5D5835" w14:textId="2B8B1C14" w:rsidR="003A0319" w:rsidRPr="00234A33" w:rsidRDefault="009A5074" w:rsidP="004620F3">
            <w:pPr>
              <w:spacing w:after="60"/>
              <w:jc w:val="left"/>
            </w:pPr>
            <w:r w:rsidRPr="00234A33">
              <w:t>Provide a corporate organization chart and, a current capitalization table if applicable.</w:t>
            </w:r>
          </w:p>
        </w:tc>
        <w:tc>
          <w:tcPr>
            <w:tcW w:w="5400" w:type="dxa"/>
          </w:tcPr>
          <w:p w14:paraId="0B0D93D1" w14:textId="77777777" w:rsidR="003A0319" w:rsidRPr="004620F3" w:rsidRDefault="003A0319" w:rsidP="004620F3">
            <w:pPr>
              <w:spacing w:after="60"/>
              <w:rPr>
                <w:b/>
                <w:color w:val="FFFFFF" w:themeColor="background1"/>
              </w:rPr>
            </w:pPr>
          </w:p>
        </w:tc>
      </w:tr>
      <w:tr w:rsidR="004620F3" w:rsidRPr="004620F3" w14:paraId="21751E75" w14:textId="77777777" w:rsidTr="004620F3">
        <w:trPr>
          <w:trHeight w:val="350"/>
        </w:trPr>
        <w:tc>
          <w:tcPr>
            <w:tcW w:w="4680" w:type="dxa"/>
            <w:shd w:val="clear" w:color="auto" w:fill="000000" w:themeFill="text1"/>
            <w:vAlign w:val="center"/>
          </w:tcPr>
          <w:p w14:paraId="48039878" w14:textId="77777777" w:rsidR="004620F3" w:rsidRPr="004620F3" w:rsidRDefault="004620F3" w:rsidP="004620F3">
            <w:pPr>
              <w:spacing w:after="60"/>
              <w:jc w:val="center"/>
              <w:rPr>
                <w:b/>
                <w:color w:val="FFFFFF" w:themeColor="background1"/>
              </w:rPr>
            </w:pPr>
            <w:r w:rsidRPr="004620F3">
              <w:rPr>
                <w:b/>
                <w:color w:val="FFFFFF" w:themeColor="background1"/>
              </w:rPr>
              <w:t>RFP Experience Provisions</w:t>
            </w:r>
          </w:p>
        </w:tc>
        <w:tc>
          <w:tcPr>
            <w:tcW w:w="5400" w:type="dxa"/>
            <w:shd w:val="clear" w:color="auto" w:fill="000000" w:themeFill="text1"/>
            <w:vAlign w:val="center"/>
          </w:tcPr>
          <w:p w14:paraId="4CFD0351" w14:textId="77777777" w:rsidR="004620F3" w:rsidRPr="004620F3" w:rsidRDefault="004620F3" w:rsidP="004620F3">
            <w:pPr>
              <w:spacing w:after="60"/>
              <w:jc w:val="center"/>
              <w:rPr>
                <w:b/>
                <w:color w:val="FFFFFF" w:themeColor="background1"/>
              </w:rPr>
            </w:pPr>
            <w:r w:rsidRPr="004620F3">
              <w:rPr>
                <w:b/>
                <w:color w:val="FFFFFF" w:themeColor="background1"/>
              </w:rPr>
              <w:t>Describe Vendor’s Corresponding Experience</w:t>
            </w:r>
          </w:p>
        </w:tc>
      </w:tr>
      <w:tr w:rsidR="004620F3" w:rsidRPr="004620F3" w14:paraId="1C03A066" w14:textId="77777777" w:rsidTr="004620F3">
        <w:trPr>
          <w:trHeight w:val="719"/>
        </w:trPr>
        <w:tc>
          <w:tcPr>
            <w:tcW w:w="4680" w:type="dxa"/>
            <w:vAlign w:val="center"/>
          </w:tcPr>
          <w:p w14:paraId="251E34CA" w14:textId="1A2F4DA0" w:rsidR="004620F3" w:rsidRPr="00102D9D" w:rsidRDefault="00C804FE" w:rsidP="004620F3">
            <w:pPr>
              <w:spacing w:after="60"/>
              <w:jc w:val="left"/>
            </w:pPr>
            <w:r w:rsidRPr="00102D9D">
              <w:t>529 program management experience or experience managing similarly structured and similarly sized investment programs as of September 30, 2025</w:t>
            </w:r>
            <w:r w:rsidR="003A0319" w:rsidRPr="00102D9D">
              <w:t>.</w:t>
            </w:r>
          </w:p>
          <w:p w14:paraId="12DBEB66" w14:textId="65993E7A" w:rsidR="004620F3" w:rsidRPr="00102D9D" w:rsidRDefault="004620F3" w:rsidP="004620F3">
            <w:pPr>
              <w:spacing w:after="60"/>
              <w:jc w:val="left"/>
            </w:pPr>
            <w:r w:rsidRPr="00102D9D">
              <w:t>(paragraph 2.</w:t>
            </w:r>
            <w:r w:rsidR="00C804FE" w:rsidRPr="00102D9D">
              <w:t>2</w:t>
            </w:r>
            <w:r w:rsidRPr="00102D9D">
              <w:t>.</w:t>
            </w:r>
            <w:r w:rsidR="00C804FE" w:rsidRPr="00102D9D">
              <w:t>1a</w:t>
            </w:r>
            <w:r w:rsidRPr="00102D9D">
              <w:t>)</w:t>
            </w:r>
          </w:p>
        </w:tc>
        <w:tc>
          <w:tcPr>
            <w:tcW w:w="5400" w:type="dxa"/>
            <w:vAlign w:val="center"/>
          </w:tcPr>
          <w:p w14:paraId="19E25C82" w14:textId="77777777" w:rsidR="004620F3" w:rsidRPr="004620F3" w:rsidRDefault="004620F3" w:rsidP="004620F3">
            <w:pPr>
              <w:spacing w:after="60"/>
              <w:jc w:val="left"/>
              <w:rPr>
                <w:sz w:val="21"/>
                <w:szCs w:val="21"/>
              </w:rPr>
            </w:pPr>
          </w:p>
        </w:tc>
      </w:tr>
      <w:tr w:rsidR="005121AC" w:rsidRPr="004620F3" w14:paraId="4B203F6C" w14:textId="77777777" w:rsidTr="004620F3">
        <w:trPr>
          <w:trHeight w:val="710"/>
        </w:trPr>
        <w:tc>
          <w:tcPr>
            <w:tcW w:w="4680" w:type="dxa"/>
            <w:vAlign w:val="center"/>
          </w:tcPr>
          <w:p w14:paraId="6390CD84" w14:textId="77777777" w:rsidR="005121AC" w:rsidRPr="00102D9D" w:rsidRDefault="005121AC" w:rsidP="004620F3">
            <w:pPr>
              <w:spacing w:after="60"/>
              <w:jc w:val="left"/>
            </w:pPr>
            <w:r w:rsidRPr="00102D9D">
              <w:t>529 conversion experience</w:t>
            </w:r>
          </w:p>
          <w:p w14:paraId="70A66444" w14:textId="775A498B" w:rsidR="005121AC" w:rsidRPr="00102D9D" w:rsidRDefault="005121AC" w:rsidP="004620F3">
            <w:pPr>
              <w:spacing w:after="60"/>
              <w:jc w:val="left"/>
            </w:pPr>
            <w:r w:rsidRPr="00102D9D">
              <w:t>(paragraph 2.2.1b)</w:t>
            </w:r>
          </w:p>
        </w:tc>
        <w:tc>
          <w:tcPr>
            <w:tcW w:w="5400" w:type="dxa"/>
            <w:vAlign w:val="center"/>
          </w:tcPr>
          <w:p w14:paraId="3A618B0D" w14:textId="77777777" w:rsidR="005121AC" w:rsidRPr="004620F3" w:rsidRDefault="005121AC" w:rsidP="004620F3">
            <w:pPr>
              <w:spacing w:after="60"/>
              <w:jc w:val="left"/>
              <w:rPr>
                <w:sz w:val="21"/>
                <w:szCs w:val="21"/>
              </w:rPr>
            </w:pPr>
          </w:p>
        </w:tc>
      </w:tr>
      <w:tr w:rsidR="004620F3" w:rsidRPr="004620F3" w14:paraId="7AC3F7B1" w14:textId="77777777" w:rsidTr="004620F3">
        <w:trPr>
          <w:trHeight w:val="710"/>
        </w:trPr>
        <w:tc>
          <w:tcPr>
            <w:tcW w:w="4680" w:type="dxa"/>
            <w:vAlign w:val="center"/>
          </w:tcPr>
          <w:p w14:paraId="522D333C" w14:textId="4A4C4343" w:rsidR="004620F3" w:rsidRPr="00102D9D" w:rsidRDefault="00581845" w:rsidP="004620F3">
            <w:pPr>
              <w:spacing w:after="60"/>
              <w:jc w:val="left"/>
            </w:pPr>
            <w:r w:rsidRPr="00102D9D">
              <w:t>I</w:t>
            </w:r>
            <w:r w:rsidR="003A0319" w:rsidRPr="00102D9D">
              <w:t>nvestment management experience with at least $10 billion in assets under advisement in 529 programs or similarly structured products as of September 30, 2025.</w:t>
            </w:r>
          </w:p>
          <w:p w14:paraId="2B1357E5" w14:textId="4DF33094" w:rsidR="004620F3" w:rsidRPr="00102D9D" w:rsidRDefault="00581845" w:rsidP="004620F3">
            <w:pPr>
              <w:spacing w:after="60"/>
              <w:jc w:val="left"/>
            </w:pPr>
            <w:r w:rsidRPr="00102D9D">
              <w:t>(paragraph 2.2.</w:t>
            </w:r>
            <w:r w:rsidR="00ED41CF" w:rsidRPr="00102D9D">
              <w:t>1c</w:t>
            </w:r>
            <w:r w:rsidRPr="00102D9D">
              <w:t>)</w:t>
            </w:r>
          </w:p>
        </w:tc>
        <w:tc>
          <w:tcPr>
            <w:tcW w:w="5400" w:type="dxa"/>
            <w:vAlign w:val="center"/>
          </w:tcPr>
          <w:p w14:paraId="201FB087" w14:textId="77777777" w:rsidR="004620F3" w:rsidRPr="004620F3" w:rsidRDefault="004620F3" w:rsidP="004620F3">
            <w:pPr>
              <w:spacing w:after="60"/>
              <w:jc w:val="left"/>
              <w:rPr>
                <w:sz w:val="21"/>
                <w:szCs w:val="21"/>
              </w:rPr>
            </w:pPr>
          </w:p>
        </w:tc>
      </w:tr>
      <w:tr w:rsidR="004620F3" w:rsidRPr="004620F3" w14:paraId="438BFC0B" w14:textId="77777777" w:rsidTr="004620F3">
        <w:trPr>
          <w:trHeight w:val="710"/>
        </w:trPr>
        <w:tc>
          <w:tcPr>
            <w:tcW w:w="4680" w:type="dxa"/>
            <w:vAlign w:val="center"/>
          </w:tcPr>
          <w:p w14:paraId="2396BFC2" w14:textId="697634B9" w:rsidR="00FE7441" w:rsidRPr="00102D9D" w:rsidRDefault="008E6164" w:rsidP="004620F3">
            <w:pPr>
              <w:spacing w:after="60"/>
              <w:jc w:val="left"/>
            </w:pPr>
            <w:r w:rsidRPr="00102D9D">
              <w:t>Confirmation of s</w:t>
            </w:r>
            <w:r w:rsidR="00FE7441" w:rsidRPr="00102D9D">
              <w:t xml:space="preserve">ufficient capital to assume responsibility for and provide ongoing services for the </w:t>
            </w:r>
            <w:r w:rsidR="000B48D4" w:rsidRPr="00102D9D">
              <w:t>p</w:t>
            </w:r>
            <w:r w:rsidR="00FE7441" w:rsidRPr="00102D9D">
              <w:t>rogram</w:t>
            </w:r>
            <w:r w:rsidR="001435CE" w:rsidRPr="00102D9D">
              <w:t>.</w:t>
            </w:r>
          </w:p>
          <w:p w14:paraId="2F8C6FB7" w14:textId="6CDD6243" w:rsidR="004620F3" w:rsidRPr="00102D9D" w:rsidRDefault="00581845" w:rsidP="004620F3">
            <w:pPr>
              <w:spacing w:after="60"/>
              <w:jc w:val="left"/>
            </w:pPr>
            <w:r w:rsidRPr="00102D9D">
              <w:t>(paragraph 2.2.1</w:t>
            </w:r>
            <w:r w:rsidR="00ED41CF" w:rsidRPr="00102D9D">
              <w:t>d</w:t>
            </w:r>
            <w:r w:rsidRPr="00102D9D">
              <w:t>)</w:t>
            </w:r>
          </w:p>
        </w:tc>
        <w:tc>
          <w:tcPr>
            <w:tcW w:w="5400" w:type="dxa"/>
            <w:vAlign w:val="center"/>
          </w:tcPr>
          <w:p w14:paraId="6C28743B" w14:textId="631EBEAA" w:rsidR="004620F3" w:rsidRDefault="00234A33" w:rsidP="004620F3">
            <w:pPr>
              <w:spacing w:after="60"/>
              <w:jc w:val="left"/>
              <w:rPr>
                <w:sz w:val="21"/>
                <w:szCs w:val="21"/>
              </w:rPr>
            </w:pPr>
            <w:r>
              <w:rPr>
                <w:sz w:val="21"/>
                <w:szCs w:val="21"/>
              </w:rPr>
              <w:t>_</w:t>
            </w:r>
            <w:r w:rsidRPr="004620F3">
              <w:t xml:space="preserve"> </w:t>
            </w:r>
            <w:sdt>
              <w:sdtPr>
                <w:id w:val="-1737313101"/>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Pr>
                <w:sz w:val="21"/>
                <w:szCs w:val="21"/>
              </w:rPr>
              <w:t xml:space="preserve"> </w:t>
            </w:r>
            <w:r w:rsidR="000B48D4">
              <w:rPr>
                <w:sz w:val="21"/>
                <w:szCs w:val="21"/>
              </w:rPr>
              <w:t xml:space="preserve"> Yes, the vendor has sufficient capital to assume responsibility for and provide ongoing services for the program.</w:t>
            </w:r>
          </w:p>
          <w:p w14:paraId="078AAC4E" w14:textId="77777777" w:rsidR="000B48D4" w:rsidRDefault="000B48D4" w:rsidP="004620F3">
            <w:pPr>
              <w:spacing w:after="60"/>
              <w:jc w:val="left"/>
              <w:rPr>
                <w:sz w:val="21"/>
                <w:szCs w:val="21"/>
              </w:rPr>
            </w:pPr>
          </w:p>
          <w:p w14:paraId="39A68012" w14:textId="03F454DF" w:rsidR="000B48D4" w:rsidRPr="004620F3" w:rsidRDefault="00234A33" w:rsidP="004620F3">
            <w:pPr>
              <w:spacing w:after="60"/>
              <w:jc w:val="left"/>
              <w:rPr>
                <w:sz w:val="21"/>
                <w:szCs w:val="21"/>
              </w:rPr>
            </w:pPr>
            <w:r>
              <w:rPr>
                <w:sz w:val="21"/>
                <w:szCs w:val="21"/>
              </w:rPr>
              <w:t>_</w:t>
            </w:r>
            <w:r w:rsidRPr="004620F3">
              <w:t xml:space="preserve"> </w:t>
            </w:r>
            <w:sdt>
              <w:sdtPr>
                <w:id w:val="-1488325710"/>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Pr>
                <w:sz w:val="21"/>
                <w:szCs w:val="21"/>
              </w:rPr>
              <w:t xml:space="preserve"> </w:t>
            </w:r>
            <w:r w:rsidR="000B48D4">
              <w:rPr>
                <w:sz w:val="21"/>
                <w:szCs w:val="21"/>
              </w:rPr>
              <w:t xml:space="preserve"> No, the vendor does not have sufficient capital to assume responsibility for and provide ongoing services for the program.</w:t>
            </w:r>
          </w:p>
        </w:tc>
      </w:tr>
      <w:tr w:rsidR="006E5547" w:rsidRPr="004620F3" w14:paraId="12252064" w14:textId="77777777" w:rsidTr="004620F3">
        <w:trPr>
          <w:trHeight w:val="710"/>
        </w:trPr>
        <w:tc>
          <w:tcPr>
            <w:tcW w:w="4680" w:type="dxa"/>
            <w:vAlign w:val="center"/>
          </w:tcPr>
          <w:p w14:paraId="5DBBDB11" w14:textId="63112C94" w:rsidR="006E5547" w:rsidRPr="00102D9D" w:rsidRDefault="001F4F95" w:rsidP="006E5547">
            <w:pPr>
              <w:spacing w:after="60"/>
              <w:jc w:val="left"/>
            </w:pPr>
            <w:r w:rsidRPr="00102D9D">
              <w:t>Experience a</w:t>
            </w:r>
            <w:r w:rsidR="006E5547" w:rsidRPr="00102D9D">
              <w:t xml:space="preserve">dministering scholarship and/or Child Development Accounts. </w:t>
            </w:r>
          </w:p>
          <w:p w14:paraId="1CDF8D68" w14:textId="663A8FDC" w:rsidR="006E5547" w:rsidRPr="00102D9D" w:rsidRDefault="006E5547" w:rsidP="004620F3">
            <w:pPr>
              <w:spacing w:after="60"/>
              <w:jc w:val="left"/>
            </w:pPr>
            <w:r w:rsidRPr="00102D9D">
              <w:t>(paragraph 2.2.</w:t>
            </w:r>
            <w:r w:rsidR="00ED41CF" w:rsidRPr="00102D9D">
              <w:t>1e</w:t>
            </w:r>
            <w:r w:rsidRPr="00102D9D">
              <w:t>)</w:t>
            </w:r>
          </w:p>
        </w:tc>
        <w:tc>
          <w:tcPr>
            <w:tcW w:w="5400" w:type="dxa"/>
            <w:vAlign w:val="center"/>
          </w:tcPr>
          <w:p w14:paraId="47408B19" w14:textId="77777777" w:rsidR="006E5547" w:rsidRPr="004620F3" w:rsidRDefault="006E5547" w:rsidP="004620F3">
            <w:pPr>
              <w:spacing w:after="60"/>
              <w:jc w:val="left"/>
              <w:rPr>
                <w:sz w:val="21"/>
                <w:szCs w:val="21"/>
              </w:rPr>
            </w:pPr>
          </w:p>
        </w:tc>
      </w:tr>
      <w:tr w:rsidR="004620F3" w:rsidRPr="004620F3" w14:paraId="4E50EA65" w14:textId="77777777" w:rsidTr="004620F3">
        <w:trPr>
          <w:trHeight w:val="710"/>
        </w:trPr>
        <w:tc>
          <w:tcPr>
            <w:tcW w:w="4680" w:type="dxa"/>
            <w:vAlign w:val="center"/>
          </w:tcPr>
          <w:p w14:paraId="6C51131A" w14:textId="141547F8" w:rsidR="004620F3" w:rsidRPr="00102D9D" w:rsidRDefault="001F4F95" w:rsidP="004620F3">
            <w:pPr>
              <w:spacing w:after="60"/>
              <w:jc w:val="left"/>
            </w:pPr>
            <w:r w:rsidRPr="00102D9D">
              <w:t>Confirmation of a</w:t>
            </w:r>
            <w:r w:rsidR="00FE7441" w:rsidRPr="00102D9D">
              <w:t>pplicable federal and State licenses and registrations required to operate in the State and to provide the administrative and investment services sought by this RFP</w:t>
            </w:r>
            <w:r w:rsidR="008E6164" w:rsidRPr="00102D9D">
              <w:t>.</w:t>
            </w:r>
            <w:r w:rsidR="001435CE" w:rsidRPr="00102D9D">
              <w:t xml:space="preserve"> Applicable licenses and registrations, including </w:t>
            </w:r>
            <w:r w:rsidR="001435CE" w:rsidRPr="00102D9D">
              <w:lastRenderedPageBreak/>
              <w:t>(but not limited to) Transfer Agent, Broker Dealer, and Investment Advisor registrations.</w:t>
            </w:r>
          </w:p>
          <w:p w14:paraId="7D56B5DE" w14:textId="1D13EE11" w:rsidR="004620F3" w:rsidRPr="00102D9D" w:rsidRDefault="00581845" w:rsidP="004620F3">
            <w:pPr>
              <w:spacing w:after="60"/>
              <w:jc w:val="left"/>
            </w:pPr>
            <w:r w:rsidRPr="00102D9D">
              <w:t>(paragraph 2.2.1</w:t>
            </w:r>
            <w:r w:rsidR="00ED41CF" w:rsidRPr="00102D9D">
              <w:t>f</w:t>
            </w:r>
            <w:r w:rsidRPr="00102D9D">
              <w:t>)</w:t>
            </w:r>
          </w:p>
        </w:tc>
        <w:tc>
          <w:tcPr>
            <w:tcW w:w="5400" w:type="dxa"/>
            <w:vAlign w:val="center"/>
          </w:tcPr>
          <w:p w14:paraId="012BA036" w14:textId="7BB3BA9D" w:rsidR="001F4F95" w:rsidRDefault="00FE1BA3" w:rsidP="001F4F95">
            <w:pPr>
              <w:spacing w:after="60"/>
              <w:jc w:val="left"/>
              <w:rPr>
                <w:sz w:val="21"/>
                <w:szCs w:val="21"/>
              </w:rPr>
            </w:pPr>
            <w:sdt>
              <w:sdtPr>
                <w:id w:val="-532814460"/>
                <w14:checkbox>
                  <w14:checked w14:val="0"/>
                  <w14:checkedState w14:val="2612" w14:font="MS Gothic"/>
                  <w14:uncheckedState w14:val="2610" w14:font="MS Gothic"/>
                </w14:checkbox>
              </w:sdtPr>
              <w:sdtEndPr/>
              <w:sdtContent>
                <w:r w:rsidR="00234A33" w:rsidRPr="004620F3">
                  <w:rPr>
                    <w:rFonts w:ascii="Segoe UI Symbol" w:eastAsia="MS Gothic" w:hAnsi="Segoe UI Symbol" w:cs="Segoe UI Symbol"/>
                  </w:rPr>
                  <w:t>☐</w:t>
                </w:r>
              </w:sdtContent>
            </w:sdt>
            <w:r w:rsidR="00234A33">
              <w:rPr>
                <w:sz w:val="21"/>
                <w:szCs w:val="21"/>
              </w:rPr>
              <w:t xml:space="preserve">  </w:t>
            </w:r>
            <w:r w:rsidR="001F4F95">
              <w:rPr>
                <w:sz w:val="21"/>
                <w:szCs w:val="21"/>
              </w:rPr>
              <w:t>Yes, the vendor has all applicable federal and state licenses and registrations required to operate in the state</w:t>
            </w:r>
            <w:r w:rsidR="001B506A">
              <w:rPr>
                <w:sz w:val="21"/>
                <w:szCs w:val="21"/>
              </w:rPr>
              <w:t xml:space="preserve"> and to provide the administrative and investment services sought by this RFP</w:t>
            </w:r>
            <w:r w:rsidR="001F4F95">
              <w:rPr>
                <w:sz w:val="21"/>
                <w:szCs w:val="21"/>
              </w:rPr>
              <w:t>.</w:t>
            </w:r>
          </w:p>
          <w:p w14:paraId="01ADE69A" w14:textId="77777777" w:rsidR="001F4F95" w:rsidRDefault="001F4F95" w:rsidP="001F4F95">
            <w:pPr>
              <w:spacing w:after="60"/>
              <w:jc w:val="left"/>
              <w:rPr>
                <w:sz w:val="21"/>
                <w:szCs w:val="21"/>
              </w:rPr>
            </w:pPr>
          </w:p>
          <w:p w14:paraId="028BF55F" w14:textId="435A269C" w:rsidR="004620F3" w:rsidRPr="004620F3" w:rsidRDefault="00FE1BA3" w:rsidP="001F4F95">
            <w:pPr>
              <w:spacing w:after="60"/>
              <w:jc w:val="left"/>
              <w:rPr>
                <w:sz w:val="21"/>
                <w:szCs w:val="21"/>
              </w:rPr>
            </w:pPr>
            <w:sdt>
              <w:sdtPr>
                <w:id w:val="1591282055"/>
                <w14:checkbox>
                  <w14:checked w14:val="0"/>
                  <w14:checkedState w14:val="2612" w14:font="MS Gothic"/>
                  <w14:uncheckedState w14:val="2610" w14:font="MS Gothic"/>
                </w14:checkbox>
              </w:sdtPr>
              <w:sdtEndPr/>
              <w:sdtContent>
                <w:r w:rsidR="00234A33">
                  <w:rPr>
                    <w:rFonts w:ascii="MS Gothic" w:eastAsia="MS Gothic" w:hAnsi="MS Gothic" w:hint="eastAsia"/>
                  </w:rPr>
                  <w:t>☐</w:t>
                </w:r>
              </w:sdtContent>
            </w:sdt>
            <w:r w:rsidR="00234A33">
              <w:rPr>
                <w:sz w:val="21"/>
                <w:szCs w:val="21"/>
              </w:rPr>
              <w:t xml:space="preserve"> </w:t>
            </w:r>
            <w:r w:rsidR="001F4F95">
              <w:rPr>
                <w:sz w:val="21"/>
                <w:szCs w:val="21"/>
              </w:rPr>
              <w:t xml:space="preserve"> No, </w:t>
            </w:r>
            <w:r w:rsidR="001B506A">
              <w:rPr>
                <w:sz w:val="21"/>
                <w:szCs w:val="21"/>
              </w:rPr>
              <w:t>the vendor does not have all applicable federal and state licenses and registrations required to operate in the state and to provide the administrative and investment services sought by this RFP</w:t>
            </w:r>
            <w:r w:rsidR="001F4F95">
              <w:rPr>
                <w:sz w:val="21"/>
                <w:szCs w:val="21"/>
              </w:rPr>
              <w:t>.</w:t>
            </w:r>
          </w:p>
        </w:tc>
      </w:tr>
      <w:tr w:rsidR="00FE7441" w:rsidRPr="004620F3" w14:paraId="473C62BE" w14:textId="77777777" w:rsidTr="00234A33">
        <w:trPr>
          <w:trHeight w:val="710"/>
        </w:trPr>
        <w:tc>
          <w:tcPr>
            <w:tcW w:w="4680" w:type="dxa"/>
            <w:tcBorders>
              <w:bottom w:val="single" w:sz="4" w:space="0" w:color="auto"/>
            </w:tcBorders>
            <w:vAlign w:val="center"/>
          </w:tcPr>
          <w:p w14:paraId="768339FF" w14:textId="1079B9AB" w:rsidR="00FE7441" w:rsidRPr="00102D9D" w:rsidRDefault="000B48D4" w:rsidP="00FE7441">
            <w:pPr>
              <w:spacing w:after="60"/>
              <w:jc w:val="left"/>
            </w:pPr>
            <w:r w:rsidRPr="00102D9D">
              <w:lastRenderedPageBreak/>
              <w:t xml:space="preserve">Experience with </w:t>
            </w:r>
            <w:r w:rsidR="00FE7441" w:rsidRPr="00102D9D">
              <w:t>Capital Preservation option(s) utilizing a Missouri based financial institution</w:t>
            </w:r>
            <w:r w:rsidR="00581845" w:rsidRPr="00102D9D">
              <w:t>(s)</w:t>
            </w:r>
            <w:r w:rsidR="001435CE" w:rsidRPr="00102D9D">
              <w:t>.</w:t>
            </w:r>
          </w:p>
          <w:p w14:paraId="6A477C4B" w14:textId="70797E59" w:rsidR="00FE7441" w:rsidRPr="00102D9D" w:rsidRDefault="00581845" w:rsidP="00FE7441">
            <w:pPr>
              <w:spacing w:after="60"/>
              <w:jc w:val="left"/>
            </w:pPr>
            <w:r w:rsidRPr="00102D9D">
              <w:t>(paragraph 2.2.1</w:t>
            </w:r>
            <w:r w:rsidR="00ED41CF" w:rsidRPr="00102D9D">
              <w:t>g</w:t>
            </w:r>
            <w:r w:rsidRPr="00102D9D">
              <w:t>)</w:t>
            </w:r>
          </w:p>
        </w:tc>
        <w:tc>
          <w:tcPr>
            <w:tcW w:w="5400" w:type="dxa"/>
            <w:tcBorders>
              <w:bottom w:val="single" w:sz="4" w:space="0" w:color="auto"/>
            </w:tcBorders>
            <w:vAlign w:val="center"/>
          </w:tcPr>
          <w:p w14:paraId="53784002" w14:textId="77777777" w:rsidR="00FE7441" w:rsidRPr="004620F3" w:rsidRDefault="00FE7441" w:rsidP="004620F3">
            <w:pPr>
              <w:spacing w:after="60"/>
              <w:jc w:val="left"/>
              <w:rPr>
                <w:sz w:val="21"/>
                <w:szCs w:val="21"/>
              </w:rPr>
            </w:pPr>
          </w:p>
        </w:tc>
      </w:tr>
      <w:tr w:rsidR="000B48D4" w:rsidRPr="004620F3" w14:paraId="2C4B3E57" w14:textId="77777777" w:rsidTr="00234A33">
        <w:trPr>
          <w:trHeight w:val="710"/>
        </w:trPr>
        <w:tc>
          <w:tcPr>
            <w:tcW w:w="4680" w:type="dxa"/>
            <w:tcBorders>
              <w:bottom w:val="single" w:sz="4" w:space="0" w:color="auto"/>
            </w:tcBorders>
            <w:vAlign w:val="center"/>
          </w:tcPr>
          <w:p w14:paraId="16E21295" w14:textId="77F2FBE1" w:rsidR="000B48D4" w:rsidRPr="00102D9D" w:rsidRDefault="000B48D4" w:rsidP="00FE7441">
            <w:pPr>
              <w:spacing w:after="60"/>
              <w:jc w:val="left"/>
            </w:pPr>
            <w:r w:rsidRPr="00102D9D">
              <w:t>Experience with open architecture investment platform</w:t>
            </w:r>
          </w:p>
          <w:p w14:paraId="3D1F6EE2" w14:textId="43269B07" w:rsidR="000B48D4" w:rsidRPr="00102D9D" w:rsidRDefault="000B48D4" w:rsidP="00FE7441">
            <w:pPr>
              <w:spacing w:after="60"/>
              <w:jc w:val="left"/>
            </w:pPr>
            <w:r w:rsidRPr="00102D9D">
              <w:t>(paragraph 2.2.1h)</w:t>
            </w:r>
          </w:p>
        </w:tc>
        <w:tc>
          <w:tcPr>
            <w:tcW w:w="5400" w:type="dxa"/>
            <w:tcBorders>
              <w:bottom w:val="single" w:sz="4" w:space="0" w:color="auto"/>
            </w:tcBorders>
            <w:vAlign w:val="center"/>
          </w:tcPr>
          <w:p w14:paraId="79EDA120" w14:textId="77777777" w:rsidR="000B48D4" w:rsidRPr="004620F3" w:rsidRDefault="000B48D4" w:rsidP="004620F3">
            <w:pPr>
              <w:spacing w:after="60"/>
              <w:jc w:val="left"/>
              <w:rPr>
                <w:sz w:val="21"/>
                <w:szCs w:val="21"/>
              </w:rPr>
            </w:pPr>
          </w:p>
        </w:tc>
      </w:tr>
    </w:tbl>
    <w:p w14:paraId="122EAC97" w14:textId="77777777" w:rsidR="00931A4C" w:rsidRDefault="00931A4C">
      <w:r>
        <w:br w:type="page"/>
      </w:r>
    </w:p>
    <w:tbl>
      <w:tblPr>
        <w:tblStyle w:val="TableGrid3"/>
        <w:tblW w:w="0" w:type="auto"/>
        <w:tblLook w:val="04A0" w:firstRow="1" w:lastRow="0" w:firstColumn="1" w:lastColumn="0" w:noHBand="0" w:noVBand="1"/>
      </w:tblPr>
      <w:tblGrid>
        <w:gridCol w:w="10070"/>
      </w:tblGrid>
      <w:tr w:rsidR="004620F3" w:rsidRPr="004620F3" w14:paraId="6EA5CC48" w14:textId="77777777" w:rsidTr="004620F3">
        <w:tc>
          <w:tcPr>
            <w:tcW w:w="10070" w:type="dxa"/>
            <w:shd w:val="clear" w:color="auto" w:fill="000000" w:themeFill="text1"/>
          </w:tcPr>
          <w:p w14:paraId="77C57EFE" w14:textId="77777777" w:rsidR="004620F3" w:rsidRPr="00B92A1B" w:rsidRDefault="004620F3" w:rsidP="004620F3">
            <w:pPr>
              <w:jc w:val="center"/>
              <w:outlineLvl w:val="3"/>
              <w:rPr>
                <w:color w:val="FFFFFF" w:themeColor="background1"/>
              </w:rPr>
            </w:pPr>
            <w:r w:rsidRPr="00B92A1B">
              <w:lastRenderedPageBreak/>
              <w:t>PAST PERFORMANCE - CASE STUDIES</w:t>
            </w:r>
          </w:p>
        </w:tc>
      </w:tr>
      <w:tr w:rsidR="004620F3" w:rsidRPr="004620F3" w14:paraId="2637F336" w14:textId="77777777" w:rsidTr="004620F3">
        <w:tc>
          <w:tcPr>
            <w:tcW w:w="10070" w:type="dxa"/>
            <w:shd w:val="clear" w:color="auto" w:fill="DBE5F1" w:themeFill="accent1" w:themeFillTint="33"/>
          </w:tcPr>
          <w:p w14:paraId="699AE9A7" w14:textId="77777777" w:rsidR="004620F3" w:rsidRPr="00B92A1B" w:rsidRDefault="004620F3" w:rsidP="0003216D">
            <w:pPr>
              <w:ind w:left="0" w:firstLine="0"/>
              <w:outlineLvl w:val="3"/>
            </w:pPr>
            <w:r w:rsidRPr="00B92A1B">
              <w:t xml:space="preserve">The vendor should provide </w:t>
            </w:r>
            <w:r w:rsidRPr="00C804FE">
              <w:t>three (3) past performance case studies for projects where the products and/or services in the RFP are currently in use or recently used as an indicator of the vendor’s past performance.  The three (3) case studies should represent the same scope and magnitude of effort and complexity required in the</w:t>
            </w:r>
            <w:r w:rsidRPr="00B92A1B">
              <w:t xml:space="preserve"> RFP and be recent.</w:t>
            </w:r>
          </w:p>
          <w:p w14:paraId="7702A37A" w14:textId="77777777" w:rsidR="004620F3" w:rsidRPr="00B92A1B" w:rsidRDefault="004620F3" w:rsidP="004620F3">
            <w:pPr>
              <w:outlineLvl w:val="3"/>
            </w:pPr>
          </w:p>
          <w:p w14:paraId="3B466A2B" w14:textId="77777777" w:rsidR="004620F3" w:rsidRPr="00B92A1B" w:rsidRDefault="004620F3" w:rsidP="0003216D">
            <w:pPr>
              <w:ind w:left="0" w:firstLine="0"/>
              <w:outlineLvl w:val="3"/>
            </w:pPr>
            <w:r w:rsidRPr="00B92A1B">
              <w:t>The case study should include the name and contact information for a client representative who can speak to the scope, quality, and impact of the vendor’s work.  The state, at its discretion, may or may not contact any of the case studies provided by the vendor.</w:t>
            </w:r>
          </w:p>
          <w:p w14:paraId="1763CE5D" w14:textId="77777777" w:rsidR="004620F3" w:rsidRPr="00B92A1B" w:rsidRDefault="004620F3" w:rsidP="004620F3">
            <w:pPr>
              <w:outlineLvl w:val="3"/>
            </w:pPr>
          </w:p>
          <w:p w14:paraId="6AF077FC" w14:textId="77777777" w:rsidR="004620F3" w:rsidRPr="00B92A1B" w:rsidRDefault="004620F3" w:rsidP="004620F3">
            <w:pPr>
              <w:outlineLvl w:val="3"/>
            </w:pPr>
            <w:r w:rsidRPr="00B92A1B">
              <w:t xml:space="preserve">The vendor should clearly indicate if case studies are for proposed subcontractor(s). </w:t>
            </w:r>
          </w:p>
        </w:tc>
      </w:tr>
      <w:tr w:rsidR="004620F3" w:rsidRPr="004620F3" w14:paraId="29C67E56" w14:textId="77777777" w:rsidTr="004620F3">
        <w:tc>
          <w:tcPr>
            <w:tcW w:w="10070" w:type="dxa"/>
            <w:shd w:val="clear" w:color="auto" w:fill="DBE5F1" w:themeFill="accent1" w:themeFillTint="33"/>
          </w:tcPr>
          <w:p w14:paraId="4B7A316A" w14:textId="77777777" w:rsidR="004620F3" w:rsidRPr="00B92A1B" w:rsidRDefault="004620F3" w:rsidP="0003216D">
            <w:pPr>
              <w:ind w:left="0" w:firstLine="0"/>
              <w:outlineLvl w:val="3"/>
            </w:pPr>
            <w:r w:rsidRPr="00B92A1B">
              <w:t>Additional Case Studies:  In the event the vendor submits more case studies than requested, for evaluation purposes only the first case studies up to the number requested will be considered.   Any additional case studies will not be evaluated.</w:t>
            </w:r>
          </w:p>
        </w:tc>
      </w:tr>
      <w:tr w:rsidR="004620F3" w:rsidRPr="004620F3" w14:paraId="1A154AD4" w14:textId="77777777" w:rsidTr="004620F3">
        <w:tc>
          <w:tcPr>
            <w:tcW w:w="10070" w:type="dxa"/>
            <w:shd w:val="clear" w:color="auto" w:fill="DBE5F1" w:themeFill="accent1" w:themeFillTint="33"/>
          </w:tcPr>
          <w:p w14:paraId="3EE96004" w14:textId="77777777" w:rsidR="004620F3" w:rsidRPr="00B92A1B" w:rsidRDefault="004620F3" w:rsidP="001C15C1">
            <w:pPr>
              <w:outlineLvl w:val="3"/>
            </w:pPr>
            <w:r w:rsidRPr="00B92A1B">
              <w:rPr>
                <w:b/>
              </w:rPr>
              <w:t xml:space="preserve">The vendor should duplicate and complete the </w:t>
            </w:r>
            <w:r w:rsidR="001C15C1">
              <w:rPr>
                <w:b/>
              </w:rPr>
              <w:t xml:space="preserve">following </w:t>
            </w:r>
            <w:r w:rsidRPr="00B92A1B">
              <w:rPr>
                <w:b/>
              </w:rPr>
              <w:t>table for each case study presented.</w:t>
            </w:r>
          </w:p>
        </w:tc>
      </w:tr>
    </w:tbl>
    <w:p w14:paraId="3DE46488" w14:textId="77777777" w:rsidR="004620F3" w:rsidRPr="004620F3" w:rsidRDefault="004620F3" w:rsidP="004620F3">
      <w:pPr>
        <w:ind w:left="1152"/>
        <w:outlineLvl w:val="3"/>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200"/>
      </w:tblGrid>
      <w:tr w:rsidR="004620F3" w:rsidRPr="004620F3" w14:paraId="37CC0D27" w14:textId="77777777" w:rsidTr="004620F3">
        <w:tc>
          <w:tcPr>
            <w:tcW w:w="10075" w:type="dxa"/>
            <w:gridSpan w:val="2"/>
            <w:shd w:val="clear" w:color="auto" w:fill="000000"/>
          </w:tcPr>
          <w:p w14:paraId="7DF1941D" w14:textId="77777777" w:rsidR="004620F3" w:rsidRPr="004620F3" w:rsidRDefault="004620F3" w:rsidP="004620F3">
            <w:pPr>
              <w:spacing w:after="60"/>
              <w:ind w:left="-22" w:firstLine="22"/>
              <w:jc w:val="center"/>
              <w:rPr>
                <w:color w:val="FFFFFF"/>
              </w:rPr>
            </w:pPr>
            <w:r w:rsidRPr="004620F3">
              <w:t>CASE STUDY</w:t>
            </w:r>
          </w:p>
        </w:tc>
      </w:tr>
      <w:tr w:rsidR="004620F3" w:rsidRPr="004620F3" w14:paraId="2FA9B302" w14:textId="77777777" w:rsidTr="004620F3">
        <w:tc>
          <w:tcPr>
            <w:tcW w:w="2875" w:type="dxa"/>
          </w:tcPr>
          <w:p w14:paraId="2A216B4F" w14:textId="77777777" w:rsidR="004620F3" w:rsidRPr="004620F3" w:rsidRDefault="004620F3" w:rsidP="004620F3">
            <w:pPr>
              <w:spacing w:after="60"/>
              <w:rPr>
                <w:b/>
              </w:rPr>
            </w:pPr>
            <w:r w:rsidRPr="004620F3">
              <w:rPr>
                <w:b/>
              </w:rPr>
              <w:t>Project Title</w:t>
            </w:r>
          </w:p>
        </w:tc>
        <w:tc>
          <w:tcPr>
            <w:tcW w:w="7200" w:type="dxa"/>
          </w:tcPr>
          <w:p w14:paraId="5F1E7CE1" w14:textId="77777777" w:rsidR="004620F3" w:rsidRPr="004620F3" w:rsidRDefault="004620F3" w:rsidP="004620F3">
            <w:pPr>
              <w:spacing w:after="60"/>
              <w:rPr>
                <w:b/>
              </w:rPr>
            </w:pPr>
          </w:p>
        </w:tc>
      </w:tr>
      <w:tr w:rsidR="004620F3" w:rsidRPr="004620F3" w14:paraId="47D6897B" w14:textId="77777777" w:rsidTr="004620F3">
        <w:tc>
          <w:tcPr>
            <w:tcW w:w="2875" w:type="dxa"/>
          </w:tcPr>
          <w:p w14:paraId="1C452374" w14:textId="77777777" w:rsidR="004620F3" w:rsidRPr="004620F3" w:rsidRDefault="004620F3" w:rsidP="004620F3">
            <w:pPr>
              <w:spacing w:after="60"/>
              <w:rPr>
                <w:b/>
              </w:rPr>
            </w:pPr>
            <w:r w:rsidRPr="004620F3">
              <w:rPr>
                <w:b/>
              </w:rPr>
              <w:t>Duration of the Project</w:t>
            </w:r>
          </w:p>
        </w:tc>
        <w:tc>
          <w:tcPr>
            <w:tcW w:w="7200" w:type="dxa"/>
          </w:tcPr>
          <w:p w14:paraId="236DD6CF" w14:textId="77777777" w:rsidR="004620F3" w:rsidRPr="004620F3" w:rsidRDefault="004620F3" w:rsidP="004620F3">
            <w:pPr>
              <w:spacing w:after="60"/>
              <w:rPr>
                <w:b/>
              </w:rPr>
            </w:pPr>
          </w:p>
        </w:tc>
      </w:tr>
      <w:tr w:rsidR="004620F3" w:rsidRPr="004620F3" w14:paraId="217055BA" w14:textId="77777777" w:rsidTr="004620F3">
        <w:tc>
          <w:tcPr>
            <w:tcW w:w="2875" w:type="dxa"/>
          </w:tcPr>
          <w:p w14:paraId="0C651C10" w14:textId="77777777" w:rsidR="004620F3" w:rsidRPr="004620F3" w:rsidRDefault="004620F3" w:rsidP="004620F3">
            <w:pPr>
              <w:spacing w:after="60"/>
              <w:jc w:val="left"/>
              <w:rPr>
                <w:b/>
              </w:rPr>
            </w:pPr>
            <w:r w:rsidRPr="004620F3">
              <w:rPr>
                <w:b/>
              </w:rPr>
              <w:t>Specific Contact Information:</w:t>
            </w:r>
          </w:p>
        </w:tc>
        <w:tc>
          <w:tcPr>
            <w:tcW w:w="7200" w:type="dxa"/>
          </w:tcPr>
          <w:p w14:paraId="1DF24644" w14:textId="77777777" w:rsidR="004620F3" w:rsidRPr="004620F3" w:rsidRDefault="004620F3" w:rsidP="004620F3">
            <w:pPr>
              <w:spacing w:after="60"/>
            </w:pPr>
            <w:r w:rsidRPr="004620F3">
              <w:t>Organization Name:</w:t>
            </w:r>
          </w:p>
          <w:p w14:paraId="727E57DF" w14:textId="77777777" w:rsidR="004620F3" w:rsidRPr="004620F3" w:rsidRDefault="004620F3" w:rsidP="004620F3">
            <w:pPr>
              <w:spacing w:after="60"/>
            </w:pPr>
            <w:r w:rsidRPr="004620F3">
              <w:t>Contact Person Name:</w:t>
            </w:r>
          </w:p>
          <w:p w14:paraId="73FDF68D" w14:textId="77777777" w:rsidR="004620F3" w:rsidRPr="004620F3" w:rsidRDefault="004620F3" w:rsidP="004620F3">
            <w:pPr>
              <w:spacing w:after="60"/>
            </w:pPr>
            <w:r w:rsidRPr="004620F3">
              <w:t>Contact Telephone Number:</w:t>
            </w:r>
          </w:p>
          <w:p w14:paraId="70E878D4" w14:textId="77777777" w:rsidR="004620F3" w:rsidRPr="004620F3" w:rsidRDefault="004620F3" w:rsidP="004620F3">
            <w:pPr>
              <w:spacing w:after="60"/>
            </w:pPr>
            <w:r w:rsidRPr="004620F3">
              <w:t>Contact Email Address:</w:t>
            </w:r>
          </w:p>
        </w:tc>
      </w:tr>
      <w:tr w:rsidR="004620F3" w:rsidRPr="004620F3" w14:paraId="5FD1E375" w14:textId="77777777" w:rsidTr="004620F3">
        <w:tc>
          <w:tcPr>
            <w:tcW w:w="2875" w:type="dxa"/>
          </w:tcPr>
          <w:p w14:paraId="6D958C05" w14:textId="77777777" w:rsidR="004620F3" w:rsidRPr="004620F3" w:rsidRDefault="004620F3" w:rsidP="004620F3">
            <w:pPr>
              <w:spacing w:after="60"/>
              <w:rPr>
                <w:b/>
              </w:rPr>
            </w:pPr>
            <w:r w:rsidRPr="004620F3">
              <w:rPr>
                <w:b/>
              </w:rPr>
              <w:t>Project Annual Budget</w:t>
            </w:r>
          </w:p>
        </w:tc>
        <w:tc>
          <w:tcPr>
            <w:tcW w:w="7200" w:type="dxa"/>
          </w:tcPr>
          <w:p w14:paraId="1D2998A6" w14:textId="77777777" w:rsidR="004620F3" w:rsidRPr="004620F3" w:rsidRDefault="004620F3" w:rsidP="004620F3">
            <w:pPr>
              <w:spacing w:after="60"/>
            </w:pPr>
          </w:p>
        </w:tc>
      </w:tr>
      <w:tr w:rsidR="004620F3" w:rsidRPr="004620F3" w14:paraId="0F22FD96" w14:textId="77777777" w:rsidTr="004620F3">
        <w:tc>
          <w:tcPr>
            <w:tcW w:w="2875" w:type="dxa"/>
          </w:tcPr>
          <w:p w14:paraId="120FE077" w14:textId="77777777" w:rsidR="004620F3" w:rsidRPr="004620F3" w:rsidRDefault="004620F3" w:rsidP="004620F3">
            <w:pPr>
              <w:spacing w:after="60"/>
              <w:rPr>
                <w:b/>
              </w:rPr>
            </w:pPr>
            <w:r w:rsidRPr="004620F3">
              <w:rPr>
                <w:b/>
              </w:rPr>
              <w:t>Timeframe Products/Services Provided:</w:t>
            </w:r>
          </w:p>
          <w:p w14:paraId="0622EA5C" w14:textId="77777777" w:rsidR="004620F3" w:rsidRPr="004620F3" w:rsidRDefault="004620F3" w:rsidP="004620F3">
            <w:pPr>
              <w:spacing w:after="60"/>
              <w:rPr>
                <w:b/>
              </w:rPr>
            </w:pPr>
            <w:r w:rsidRPr="004620F3">
              <w:rPr>
                <w:b/>
              </w:rPr>
              <w:t>(e.g., July 2020 – June 2022)</w:t>
            </w:r>
          </w:p>
        </w:tc>
        <w:tc>
          <w:tcPr>
            <w:tcW w:w="7200" w:type="dxa"/>
          </w:tcPr>
          <w:p w14:paraId="04857696" w14:textId="77777777" w:rsidR="004620F3" w:rsidRPr="004620F3" w:rsidRDefault="004620F3" w:rsidP="004620F3">
            <w:pPr>
              <w:spacing w:after="60"/>
            </w:pPr>
          </w:p>
        </w:tc>
      </w:tr>
      <w:tr w:rsidR="004620F3" w:rsidRPr="004620F3" w14:paraId="07621084" w14:textId="77777777" w:rsidTr="004620F3">
        <w:tc>
          <w:tcPr>
            <w:tcW w:w="2875" w:type="dxa"/>
          </w:tcPr>
          <w:p w14:paraId="4C671399" w14:textId="77777777" w:rsidR="004620F3" w:rsidRPr="004620F3" w:rsidRDefault="004620F3" w:rsidP="004620F3">
            <w:pPr>
              <w:spacing w:after="60"/>
              <w:rPr>
                <w:b/>
              </w:rPr>
            </w:pPr>
            <w:r w:rsidRPr="004620F3">
              <w:rPr>
                <w:b/>
              </w:rPr>
              <w:t>Public Sector?</w:t>
            </w:r>
          </w:p>
        </w:tc>
        <w:tc>
          <w:tcPr>
            <w:tcW w:w="7200" w:type="dxa"/>
            <w:vAlign w:val="center"/>
          </w:tcPr>
          <w:p w14:paraId="29679F96" w14:textId="77777777" w:rsidR="004620F3" w:rsidRPr="004620F3" w:rsidRDefault="004620F3" w:rsidP="004620F3">
            <w:pPr>
              <w:spacing w:after="60"/>
            </w:pPr>
            <w:r w:rsidRPr="004620F3">
              <w:t xml:space="preserve">Yes </w:t>
            </w:r>
            <w:sdt>
              <w:sdtPr>
                <w:id w:val="929709858"/>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sidRPr="004620F3">
              <w:t xml:space="preserve">      No </w:t>
            </w:r>
            <w:sdt>
              <w:sdtPr>
                <w:id w:val="1514651557"/>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p>
        </w:tc>
      </w:tr>
      <w:tr w:rsidR="004620F3" w:rsidRPr="004620F3" w14:paraId="6B75FB8F" w14:textId="77777777" w:rsidTr="004620F3">
        <w:tc>
          <w:tcPr>
            <w:tcW w:w="10075" w:type="dxa"/>
            <w:gridSpan w:val="2"/>
          </w:tcPr>
          <w:p w14:paraId="58205551" w14:textId="77777777" w:rsidR="004620F3" w:rsidRPr="004620F3" w:rsidRDefault="004620F3" w:rsidP="00AB789A">
            <w:pPr>
              <w:spacing w:after="60"/>
              <w:rPr>
                <w:b/>
              </w:rPr>
            </w:pPr>
            <w:r w:rsidRPr="004620F3">
              <w:rPr>
                <w:b/>
              </w:rPr>
              <w:t xml:space="preserve">The vendor should summarize below the work performed on the project, the project’s objectives, </w:t>
            </w:r>
            <w:r w:rsidR="00AB789A">
              <w:rPr>
                <w:b/>
              </w:rPr>
              <w:t xml:space="preserve">and </w:t>
            </w:r>
            <w:r w:rsidRPr="004620F3">
              <w:rPr>
                <w:b/>
              </w:rPr>
              <w:t xml:space="preserve">approach </w:t>
            </w:r>
            <w:r w:rsidRPr="00AB789A">
              <w:rPr>
                <w:b/>
              </w:rPr>
              <w:t>relevant to this RFP.</w:t>
            </w:r>
            <w:r w:rsidRPr="004620F3">
              <w:rPr>
                <w:b/>
              </w:rPr>
              <w:t xml:space="preserve">  </w:t>
            </w:r>
          </w:p>
        </w:tc>
      </w:tr>
      <w:tr w:rsidR="00D07A94" w:rsidRPr="004620F3" w14:paraId="28252C9D" w14:textId="77777777" w:rsidTr="006C6D3B">
        <w:tc>
          <w:tcPr>
            <w:tcW w:w="2875" w:type="dxa"/>
          </w:tcPr>
          <w:p w14:paraId="014156E1" w14:textId="77777777" w:rsidR="00D07A94" w:rsidRPr="004620F3" w:rsidRDefault="00D07A94" w:rsidP="00AB789A">
            <w:pPr>
              <w:spacing w:after="60"/>
              <w:rPr>
                <w:b/>
              </w:rPr>
            </w:pPr>
            <w:r>
              <w:rPr>
                <w:b/>
              </w:rPr>
              <w:t xml:space="preserve">Number of Accounts </w:t>
            </w:r>
          </w:p>
        </w:tc>
        <w:tc>
          <w:tcPr>
            <w:tcW w:w="7200" w:type="dxa"/>
          </w:tcPr>
          <w:p w14:paraId="350F5463" w14:textId="29AA31B3" w:rsidR="00D07A94" w:rsidRPr="004620F3" w:rsidRDefault="00D07A94" w:rsidP="00AB789A">
            <w:pPr>
              <w:spacing w:after="60"/>
              <w:rPr>
                <w:b/>
              </w:rPr>
            </w:pPr>
          </w:p>
        </w:tc>
      </w:tr>
      <w:tr w:rsidR="00D07A94" w:rsidRPr="004620F3" w14:paraId="0AE8FAD1" w14:textId="77777777" w:rsidTr="006C6D3B">
        <w:tc>
          <w:tcPr>
            <w:tcW w:w="2875" w:type="dxa"/>
          </w:tcPr>
          <w:p w14:paraId="08A86F23" w14:textId="77777777" w:rsidR="00D07A94" w:rsidRPr="004620F3" w:rsidRDefault="00D07A94" w:rsidP="00D07A94">
            <w:pPr>
              <w:spacing w:after="60"/>
              <w:rPr>
                <w:b/>
              </w:rPr>
            </w:pPr>
            <w:r>
              <w:rPr>
                <w:b/>
              </w:rPr>
              <w:t xml:space="preserve">Conversion Occurred </w:t>
            </w:r>
          </w:p>
        </w:tc>
        <w:tc>
          <w:tcPr>
            <w:tcW w:w="7200" w:type="dxa"/>
            <w:vAlign w:val="center"/>
          </w:tcPr>
          <w:p w14:paraId="4E6B715E" w14:textId="0C9BCCF8" w:rsidR="00D07A94" w:rsidRPr="004620F3" w:rsidRDefault="00D07A94" w:rsidP="00D07A94">
            <w:pPr>
              <w:spacing w:after="60"/>
              <w:rPr>
                <w:b/>
              </w:rPr>
            </w:pPr>
            <w:r w:rsidRPr="004620F3">
              <w:t xml:space="preserve">Yes </w:t>
            </w:r>
            <w:sdt>
              <w:sdtPr>
                <w:id w:val="-1608186156"/>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sidRPr="004620F3">
              <w:t xml:space="preserve">      No </w:t>
            </w:r>
            <w:sdt>
              <w:sdtPr>
                <w:id w:val="1186563167"/>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p>
        </w:tc>
      </w:tr>
      <w:tr w:rsidR="00D07A94" w:rsidRPr="004620F3" w14:paraId="50BFFF97" w14:textId="77777777" w:rsidTr="004620F3">
        <w:trPr>
          <w:trHeight w:val="2015"/>
        </w:trPr>
        <w:tc>
          <w:tcPr>
            <w:tcW w:w="10075" w:type="dxa"/>
            <w:gridSpan w:val="2"/>
          </w:tcPr>
          <w:p w14:paraId="284095CF" w14:textId="77777777" w:rsidR="00D07A94" w:rsidRPr="004620F3" w:rsidRDefault="00D07A94" w:rsidP="00D07A94">
            <w:pPr>
              <w:spacing w:after="60"/>
              <w:rPr>
                <w:b/>
              </w:rPr>
            </w:pPr>
          </w:p>
        </w:tc>
      </w:tr>
    </w:tbl>
    <w:p w14:paraId="70BD1214" w14:textId="77777777" w:rsidR="004620F3" w:rsidRPr="004620F3" w:rsidRDefault="004620F3" w:rsidP="004620F3">
      <w:pPr>
        <w:jc w:val="left"/>
        <w:rPr>
          <w:b/>
          <w:caps/>
          <w:kern w:val="28"/>
          <w:u w:val="single"/>
        </w:rPr>
      </w:pPr>
      <w:r w:rsidRPr="004620F3">
        <w:rPr>
          <w:b/>
          <w:caps/>
          <w:kern w:val="28"/>
          <w:u w:val="single"/>
        </w:rPr>
        <w:br w:type="page"/>
      </w:r>
    </w:p>
    <w:p w14:paraId="206B7B62" w14:textId="4952E007" w:rsidR="004620F3" w:rsidRPr="004620F3" w:rsidRDefault="004620F3" w:rsidP="004620F3">
      <w:pPr>
        <w:ind w:left="720" w:hanging="720"/>
        <w:outlineLvl w:val="0"/>
        <w:rPr>
          <w:b/>
          <w:caps/>
          <w:kern w:val="28"/>
        </w:rPr>
      </w:pPr>
      <w:r w:rsidRPr="004620F3">
        <w:rPr>
          <w:b/>
          <w:caps/>
          <w:kern w:val="28"/>
        </w:rPr>
        <w:lastRenderedPageBreak/>
        <w:t xml:space="preserve">TECHNICAL PROPOSAL </w:t>
      </w:r>
      <w:r w:rsidRPr="004620F3">
        <w:rPr>
          <w:rFonts w:eastAsiaTheme="minorHAnsi"/>
          <w:b/>
          <w:caps/>
          <w:kern w:val="28"/>
        </w:rPr>
        <w:t xml:space="preserve">Exhibit </w:t>
      </w:r>
      <w:r w:rsidR="00C804FE">
        <w:rPr>
          <w:b/>
          <w:caps/>
          <w:kern w:val="28"/>
        </w:rPr>
        <w:t>E</w:t>
      </w:r>
      <w:r w:rsidRPr="004620F3">
        <w:rPr>
          <w:b/>
          <w:caps/>
          <w:kern w:val="28"/>
        </w:rPr>
        <w:t xml:space="preserve">, </w:t>
      </w:r>
    </w:p>
    <w:p w14:paraId="56692AA7" w14:textId="02E54AE5" w:rsidR="004620F3" w:rsidRPr="004620F3" w:rsidRDefault="00E138EF" w:rsidP="004620F3">
      <w:pPr>
        <w:ind w:left="720" w:hanging="720"/>
        <w:outlineLvl w:val="0"/>
        <w:rPr>
          <w:b/>
          <w:caps/>
          <w:kern w:val="28"/>
        </w:rPr>
      </w:pPr>
      <w:r>
        <w:rPr>
          <w:b/>
          <w:caps/>
          <w:kern w:val="28"/>
        </w:rPr>
        <w:t>Personnel</w:t>
      </w:r>
      <w:r w:rsidR="004620F3" w:rsidRPr="004620F3">
        <w:rPr>
          <w:b/>
          <w:caps/>
          <w:kern w:val="28"/>
        </w:rPr>
        <w:t xml:space="preserve"> QUALIFICATIONS</w:t>
      </w:r>
    </w:p>
    <w:p w14:paraId="1B963085" w14:textId="77777777" w:rsidR="004620F3" w:rsidRPr="004620F3" w:rsidRDefault="004620F3" w:rsidP="004620F3">
      <w:pPr>
        <w:outlineLvl w:val="1"/>
        <w:rPr>
          <w:b/>
          <w:sz w:val="18"/>
        </w:rPr>
      </w:pPr>
    </w:p>
    <w:p w14:paraId="6BD02EB6" w14:textId="77777777" w:rsidR="004620F3" w:rsidRPr="004620F3" w:rsidRDefault="004620F3" w:rsidP="004620F3">
      <w:pPr>
        <w:pBdr>
          <w:top w:val="single" w:sz="36" w:space="1" w:color="auto"/>
        </w:pBdr>
        <w:jc w:val="center"/>
        <w:outlineLvl w:val="1"/>
        <w:rPr>
          <w:b/>
          <w:sz w:val="16"/>
        </w:rPr>
      </w:pPr>
    </w:p>
    <w:p w14:paraId="2C9CF880" w14:textId="6B45DEF7" w:rsidR="006B5CC8" w:rsidRPr="004620F3" w:rsidRDefault="00601EEF" w:rsidP="006B5CC8">
      <w:pPr>
        <w:pBdr>
          <w:top w:val="single" w:sz="4" w:space="1" w:color="auto"/>
          <w:left w:val="single" w:sz="4" w:space="4" w:color="auto"/>
          <w:bottom w:val="single" w:sz="4" w:space="1" w:color="auto"/>
          <w:right w:val="single" w:sz="4" w:space="4" w:color="auto"/>
        </w:pBdr>
        <w:shd w:val="clear" w:color="auto" w:fill="DBE5F1" w:themeFill="accent1" w:themeFillTint="33"/>
      </w:pPr>
      <w:r>
        <w:rPr>
          <w:b/>
        </w:rPr>
        <w:t>Personnel</w:t>
      </w:r>
      <w:r w:rsidR="006B5CC8" w:rsidRPr="004620F3">
        <w:rPr>
          <w:b/>
        </w:rPr>
        <w:t xml:space="preserve"> Qualifications Submission Instructions:</w:t>
      </w:r>
      <w:r w:rsidR="006B5CC8" w:rsidRPr="004620F3">
        <w:t xml:space="preserve">  The vendor should provide detailed information on the experience and qualifications of th</w:t>
      </w:r>
      <w:r w:rsidR="006B5CC8" w:rsidRPr="00EE7BD4">
        <w:t xml:space="preserve">e vendor’s proposed </w:t>
      </w:r>
      <w:r w:rsidR="00D94DE2">
        <w:t>personnel</w:t>
      </w:r>
      <w:r w:rsidR="006B5CC8" w:rsidRPr="00EE7BD4">
        <w:t xml:space="preserve"> to perform the requirements of the RFP.  Th</w:t>
      </w:r>
      <w:r w:rsidR="006B5CC8" w:rsidRPr="00D105C3">
        <w:t xml:space="preserve">e vendor should describe how the proposed personnel comply with the minimum experience and qualifications requirements identified in the RFP.  </w:t>
      </w:r>
    </w:p>
    <w:p w14:paraId="1CF60E0F" w14:textId="77777777" w:rsidR="004620F3" w:rsidRPr="004620F3" w:rsidRDefault="004620F3" w:rsidP="004620F3"/>
    <w:tbl>
      <w:tblPr>
        <w:tblStyle w:val="TableGrid3"/>
        <w:tblW w:w="0" w:type="auto"/>
        <w:tblInd w:w="-95" w:type="dxa"/>
        <w:tblLook w:val="04A0" w:firstRow="1" w:lastRow="0" w:firstColumn="1" w:lastColumn="0" w:noHBand="0" w:noVBand="1"/>
      </w:tblPr>
      <w:tblGrid>
        <w:gridCol w:w="10165"/>
      </w:tblGrid>
      <w:tr w:rsidR="004620F3" w:rsidRPr="007C46BA" w14:paraId="6756B1C7" w14:textId="77777777" w:rsidTr="004620F3">
        <w:tc>
          <w:tcPr>
            <w:tcW w:w="10165" w:type="dxa"/>
            <w:shd w:val="clear" w:color="auto" w:fill="000000" w:themeFill="text1"/>
          </w:tcPr>
          <w:p w14:paraId="40CF2F4F" w14:textId="5CDE409C" w:rsidR="004620F3" w:rsidRPr="007C46BA" w:rsidRDefault="00E138EF" w:rsidP="004620F3">
            <w:pPr>
              <w:jc w:val="center"/>
              <w:rPr>
                <w:color w:val="FFFFFF" w:themeColor="background1"/>
              </w:rPr>
            </w:pPr>
            <w:r>
              <w:rPr>
                <w:color w:val="FFFFFF" w:themeColor="background1"/>
              </w:rPr>
              <w:t xml:space="preserve">PERSONNEL </w:t>
            </w:r>
            <w:r w:rsidR="004620F3" w:rsidRPr="007C46BA">
              <w:rPr>
                <w:color w:val="FFFFFF" w:themeColor="background1"/>
              </w:rPr>
              <w:t>QUALIFICATIONS BIOGRAPHY INSTRUCTIONS</w:t>
            </w:r>
          </w:p>
        </w:tc>
      </w:tr>
      <w:tr w:rsidR="004620F3" w:rsidRPr="007C46BA" w14:paraId="5EA85C1D" w14:textId="77777777" w:rsidTr="004620F3">
        <w:tc>
          <w:tcPr>
            <w:tcW w:w="10165" w:type="dxa"/>
            <w:shd w:val="clear" w:color="auto" w:fill="DBE5F1" w:themeFill="accent1" w:themeFillTint="33"/>
          </w:tcPr>
          <w:p w14:paraId="2B6862F0" w14:textId="05FFF500" w:rsidR="004620F3" w:rsidRPr="007C46BA" w:rsidRDefault="00601EEF" w:rsidP="0003216D">
            <w:pPr>
              <w:ind w:left="0" w:firstLine="0"/>
              <w:outlineLvl w:val="2"/>
              <w:rPr>
                <w:lang w:val="en"/>
              </w:rPr>
            </w:pPr>
            <w:r>
              <w:rPr>
                <w:b/>
                <w:lang w:val="en"/>
              </w:rPr>
              <w:t>PERSONNEL</w:t>
            </w:r>
            <w:r w:rsidR="004620F3" w:rsidRPr="007C46BA">
              <w:rPr>
                <w:lang w:val="en"/>
              </w:rPr>
              <w:t>:</w:t>
            </w:r>
            <w:r w:rsidR="004620F3" w:rsidRPr="007C46BA">
              <w:rPr>
                <w:b/>
                <w:lang w:val="en"/>
              </w:rPr>
              <w:t xml:space="preserve">  </w:t>
            </w:r>
            <w:r w:rsidR="004620F3" w:rsidRPr="007C46BA">
              <w:rPr>
                <w:lang w:val="en"/>
              </w:rPr>
              <w:t xml:space="preserve">The vendor should submit </w:t>
            </w:r>
            <w:r w:rsidR="009C46F7" w:rsidRPr="007C46BA">
              <w:rPr>
                <w:lang w:val="en"/>
              </w:rPr>
              <w:t>biographies</w:t>
            </w:r>
            <w:r w:rsidR="009C46F7">
              <w:rPr>
                <w:lang w:val="en"/>
              </w:rPr>
              <w:t xml:space="preserve"> of </w:t>
            </w:r>
            <w:r w:rsidR="004D0FC7">
              <w:rPr>
                <w:lang w:val="en"/>
              </w:rPr>
              <w:t>Personnel</w:t>
            </w:r>
            <w:r w:rsidR="004620F3" w:rsidRPr="007C46BA">
              <w:rPr>
                <w:lang w:val="en"/>
              </w:rPr>
              <w:t xml:space="preserve"> (i.e.</w:t>
            </w:r>
            <w:r w:rsidR="00C636C3">
              <w:rPr>
                <w:lang w:val="en"/>
              </w:rPr>
              <w:t xml:space="preserve"> Investment Manager, Senior Relationship Manager,</w:t>
            </w:r>
            <w:r w:rsidR="00312FED">
              <w:rPr>
                <w:lang w:val="en"/>
              </w:rPr>
              <w:t xml:space="preserve"> and</w:t>
            </w:r>
            <w:r w:rsidR="00C636C3">
              <w:rPr>
                <w:lang w:val="en"/>
              </w:rPr>
              <w:t xml:space="preserve"> Senior Marketing Manager</w:t>
            </w:r>
            <w:r w:rsidR="004620F3" w:rsidRPr="007C46BA">
              <w:rPr>
                <w:lang w:val="en"/>
              </w:rPr>
              <w:t xml:space="preserve">) members’ biographies </w:t>
            </w:r>
            <w:r w:rsidR="00922536">
              <w:rPr>
                <w:lang w:val="en"/>
              </w:rPr>
              <w:t xml:space="preserve">for </w:t>
            </w:r>
            <w:r w:rsidR="004620F3" w:rsidRPr="007C46BA">
              <w:rPr>
                <w:lang w:val="en"/>
              </w:rPr>
              <w:t>consider</w:t>
            </w:r>
            <w:r w:rsidR="00922536">
              <w:rPr>
                <w:lang w:val="en"/>
              </w:rPr>
              <w:t>ation</w:t>
            </w:r>
            <w:r w:rsidR="004620F3" w:rsidRPr="007C46BA">
              <w:rPr>
                <w:lang w:val="en"/>
              </w:rPr>
              <w:t xml:space="preserve"> in the evaluation.  For evaluation purposes, only the first </w:t>
            </w:r>
            <w:r w:rsidR="00091BB1" w:rsidRPr="00E27102">
              <w:rPr>
                <w:lang w:val="en"/>
              </w:rPr>
              <w:t>three</w:t>
            </w:r>
            <w:r w:rsidR="004620F3" w:rsidRPr="00E27102">
              <w:rPr>
                <w:lang w:val="en"/>
              </w:rPr>
              <w:t xml:space="preserve"> (</w:t>
            </w:r>
            <w:r w:rsidR="00091BB1" w:rsidRPr="00E27102">
              <w:rPr>
                <w:lang w:val="en"/>
              </w:rPr>
              <w:t>3</w:t>
            </w:r>
            <w:r w:rsidR="004620F3" w:rsidRPr="00E27102">
              <w:rPr>
                <w:lang w:val="en"/>
              </w:rPr>
              <w:t>)</w:t>
            </w:r>
            <w:r w:rsidR="004620F3" w:rsidRPr="007C46BA">
              <w:rPr>
                <w:lang w:val="en"/>
              </w:rPr>
              <w:t xml:space="preserve"> biographies will be considered.  Any additional biographies submitted will not be evaluate</w:t>
            </w:r>
            <w:r w:rsidR="004620F3" w:rsidRPr="00C636C3">
              <w:rPr>
                <w:lang w:val="en"/>
              </w:rPr>
              <w:t>d</w:t>
            </w:r>
            <w:r w:rsidR="004620F3" w:rsidRPr="00A268B1">
              <w:rPr>
                <w:lang w:val="en"/>
              </w:rPr>
              <w:t xml:space="preserve">. </w:t>
            </w:r>
            <w:r w:rsidR="004620F3" w:rsidRPr="00234A33">
              <w:rPr>
                <w:lang w:val="en"/>
              </w:rPr>
              <w:t xml:space="preserve">One (1) </w:t>
            </w:r>
            <w:r w:rsidR="004A602C" w:rsidRPr="00234A33">
              <w:rPr>
                <w:lang w:val="en"/>
              </w:rPr>
              <w:t xml:space="preserve">personnel </w:t>
            </w:r>
            <w:r w:rsidR="004620F3" w:rsidRPr="00234A33">
              <w:rPr>
                <w:lang w:val="en"/>
              </w:rPr>
              <w:t>member should be identified as the vendor’s primary person responsible for the delivery of the project</w:t>
            </w:r>
            <w:r w:rsidR="004620F3" w:rsidRPr="00A268B1">
              <w:rPr>
                <w:lang w:val="en"/>
              </w:rPr>
              <w:t>. B</w:t>
            </w:r>
            <w:r w:rsidR="004620F3" w:rsidRPr="00C636C3">
              <w:rPr>
                <w:lang w:val="en"/>
              </w:rPr>
              <w:t xml:space="preserve">y including their biographies, the vendor is committing the </w:t>
            </w:r>
            <w:r w:rsidR="00A268B1">
              <w:rPr>
                <w:lang w:val="en"/>
              </w:rPr>
              <w:t>personnel</w:t>
            </w:r>
            <w:r w:rsidR="004620F3" w:rsidRPr="00C636C3">
              <w:rPr>
                <w:lang w:val="en"/>
              </w:rPr>
              <w:t xml:space="preserve"> </w:t>
            </w:r>
            <w:r w:rsidR="00611BB7" w:rsidRPr="00C636C3">
              <w:rPr>
                <w:lang w:val="en"/>
              </w:rPr>
              <w:t xml:space="preserve">whose biographies are submitted herein </w:t>
            </w:r>
            <w:r w:rsidR="004620F3" w:rsidRPr="00C636C3">
              <w:rPr>
                <w:lang w:val="en"/>
              </w:rPr>
              <w:t>to support the project, should it be awarded.</w:t>
            </w:r>
            <w:r w:rsidR="004620F3" w:rsidRPr="007C46BA">
              <w:rPr>
                <w:lang w:val="en"/>
              </w:rPr>
              <w:t xml:space="preserve">  </w:t>
            </w:r>
          </w:p>
        </w:tc>
      </w:tr>
      <w:tr w:rsidR="004620F3" w:rsidRPr="007C46BA" w14:paraId="43917021" w14:textId="77777777" w:rsidTr="004620F3">
        <w:tc>
          <w:tcPr>
            <w:tcW w:w="10165" w:type="dxa"/>
            <w:shd w:val="clear" w:color="auto" w:fill="DBE5F1" w:themeFill="accent1" w:themeFillTint="33"/>
          </w:tcPr>
          <w:p w14:paraId="7BE2B6F3" w14:textId="77777777" w:rsidR="004620F3" w:rsidRPr="007C46BA" w:rsidRDefault="004620F3" w:rsidP="00922536">
            <w:pPr>
              <w:ind w:left="0" w:firstLine="0"/>
              <w:outlineLvl w:val="2"/>
              <w:rPr>
                <w:lang w:val="en"/>
              </w:rPr>
            </w:pPr>
            <w:r w:rsidRPr="007C46BA">
              <w:rPr>
                <w:lang w:val="en"/>
              </w:rPr>
              <w:t xml:space="preserve">Additional Biographies:  In the event the vendor submits more biographies than requested, for evaluation purposes only the first biographies up to the number requested will be considered.  Any additional biographies will not be evaluated. </w:t>
            </w:r>
          </w:p>
        </w:tc>
      </w:tr>
      <w:tr w:rsidR="004620F3" w:rsidRPr="007C46BA" w14:paraId="1041D5BA" w14:textId="77777777" w:rsidTr="004620F3">
        <w:tc>
          <w:tcPr>
            <w:tcW w:w="10165" w:type="dxa"/>
            <w:shd w:val="clear" w:color="auto" w:fill="DBE5F1" w:themeFill="accent1" w:themeFillTint="33"/>
          </w:tcPr>
          <w:p w14:paraId="3D877289" w14:textId="77777777" w:rsidR="004620F3" w:rsidRPr="007C46BA" w:rsidRDefault="004620F3" w:rsidP="001C15C1">
            <w:pPr>
              <w:rPr>
                <w:b/>
              </w:rPr>
            </w:pPr>
            <w:r w:rsidRPr="007C46BA">
              <w:rPr>
                <w:b/>
              </w:rPr>
              <w:t>The vendor should duplicate and complete the</w:t>
            </w:r>
            <w:r w:rsidR="001C15C1">
              <w:rPr>
                <w:b/>
              </w:rPr>
              <w:t xml:space="preserve"> following </w:t>
            </w:r>
            <w:r w:rsidRPr="007C46BA">
              <w:rPr>
                <w:b/>
              </w:rPr>
              <w:t>table for each proposed team member.</w:t>
            </w:r>
          </w:p>
        </w:tc>
      </w:tr>
    </w:tbl>
    <w:p w14:paraId="48B0FFE2" w14:textId="77777777" w:rsidR="004620F3" w:rsidRDefault="004620F3" w:rsidP="00A44570"/>
    <w:tbl>
      <w:tblPr>
        <w:tblStyle w:val="TableGrid4"/>
        <w:tblW w:w="0" w:type="auto"/>
        <w:tblInd w:w="-95" w:type="dxa"/>
        <w:tblBorders>
          <w:insideH w:val="single" w:sz="8" w:space="0" w:color="auto"/>
          <w:insideV w:val="single" w:sz="8" w:space="0" w:color="auto"/>
        </w:tblBorders>
        <w:tblLook w:val="04A0" w:firstRow="1" w:lastRow="0" w:firstColumn="1" w:lastColumn="0" w:noHBand="0" w:noVBand="1"/>
      </w:tblPr>
      <w:tblGrid>
        <w:gridCol w:w="3279"/>
        <w:gridCol w:w="141"/>
        <w:gridCol w:w="425"/>
        <w:gridCol w:w="1208"/>
        <w:gridCol w:w="3228"/>
        <w:gridCol w:w="1674"/>
      </w:tblGrid>
      <w:tr w:rsidR="0098349A" w:rsidRPr="00B05BA3" w14:paraId="6D5A6105" w14:textId="77777777" w:rsidTr="003D3431">
        <w:trPr>
          <w:tblHeader/>
        </w:trPr>
        <w:tc>
          <w:tcPr>
            <w:tcW w:w="9955" w:type="dxa"/>
            <w:gridSpan w:val="6"/>
            <w:tcBorders>
              <w:bottom w:val="single" w:sz="4" w:space="0" w:color="auto"/>
            </w:tcBorders>
            <w:shd w:val="clear" w:color="auto" w:fill="000000" w:themeFill="text1"/>
          </w:tcPr>
          <w:p w14:paraId="49556D99" w14:textId="0AFB9CD4" w:rsidR="0098349A" w:rsidRPr="0098349A" w:rsidRDefault="0098349A" w:rsidP="0098349A">
            <w:pPr>
              <w:jc w:val="center"/>
              <w:rPr>
                <w:rFonts w:ascii="Times New Roman" w:hAnsi="Times New Roman"/>
                <w:b/>
              </w:rPr>
            </w:pPr>
            <w:r w:rsidRPr="0098349A">
              <w:rPr>
                <w:rFonts w:ascii="Times New Roman" w:hAnsi="Times New Roman"/>
              </w:rPr>
              <w:br w:type="page"/>
            </w:r>
            <w:r w:rsidR="00E138EF">
              <w:rPr>
                <w:rFonts w:ascii="Times New Roman" w:hAnsi="Times New Roman"/>
                <w:b/>
                <w:color w:val="FFFFFF" w:themeColor="background1"/>
              </w:rPr>
              <w:t>PERSONNEL</w:t>
            </w:r>
            <w:r w:rsidRPr="0098349A">
              <w:rPr>
                <w:rFonts w:ascii="Times New Roman" w:hAnsi="Times New Roman"/>
                <w:b/>
                <w:color w:val="FFFFFF" w:themeColor="background1"/>
              </w:rPr>
              <w:t xml:space="preserve"> BIOGRAPHY</w:t>
            </w:r>
          </w:p>
        </w:tc>
      </w:tr>
      <w:tr w:rsidR="0098349A" w:rsidRPr="00B05BA3" w14:paraId="37B1BF13" w14:textId="77777777" w:rsidTr="003D3431">
        <w:tc>
          <w:tcPr>
            <w:tcW w:w="3279" w:type="dxa"/>
            <w:tcBorders>
              <w:top w:val="single" w:sz="4" w:space="0" w:color="auto"/>
              <w:bottom w:val="single" w:sz="4" w:space="0" w:color="auto"/>
              <w:right w:val="single" w:sz="4" w:space="0" w:color="auto"/>
            </w:tcBorders>
          </w:tcPr>
          <w:p w14:paraId="3F48DFDF" w14:textId="77777777" w:rsidR="0098349A" w:rsidRPr="0098349A" w:rsidRDefault="0098349A" w:rsidP="0098349A">
            <w:pPr>
              <w:rPr>
                <w:rFonts w:ascii="Times New Roman" w:hAnsi="Times New Roman"/>
                <w:b/>
              </w:rPr>
            </w:pPr>
            <w:r w:rsidRPr="0098349A">
              <w:rPr>
                <w:rFonts w:ascii="Times New Roman" w:hAnsi="Times New Roman"/>
                <w:b/>
              </w:rPr>
              <w:t>Name:</w:t>
            </w:r>
          </w:p>
        </w:tc>
        <w:tc>
          <w:tcPr>
            <w:tcW w:w="6676" w:type="dxa"/>
            <w:gridSpan w:val="5"/>
            <w:tcBorders>
              <w:top w:val="single" w:sz="4" w:space="0" w:color="auto"/>
              <w:left w:val="single" w:sz="4" w:space="0" w:color="auto"/>
              <w:bottom w:val="single" w:sz="4" w:space="0" w:color="auto"/>
            </w:tcBorders>
          </w:tcPr>
          <w:p w14:paraId="69C14CF2" w14:textId="77777777" w:rsidR="0098349A" w:rsidRPr="0098349A" w:rsidRDefault="0098349A" w:rsidP="0098349A">
            <w:pPr>
              <w:rPr>
                <w:rFonts w:ascii="Times New Roman" w:hAnsi="Times New Roman"/>
                <w:b/>
              </w:rPr>
            </w:pPr>
          </w:p>
        </w:tc>
      </w:tr>
      <w:tr w:rsidR="0098349A" w:rsidRPr="00B05BA3" w14:paraId="5601E2C4" w14:textId="77777777" w:rsidTr="003D3431">
        <w:tc>
          <w:tcPr>
            <w:tcW w:w="3279" w:type="dxa"/>
            <w:tcBorders>
              <w:top w:val="single" w:sz="4" w:space="0" w:color="auto"/>
              <w:bottom w:val="single" w:sz="4" w:space="0" w:color="auto"/>
              <w:right w:val="single" w:sz="4" w:space="0" w:color="auto"/>
            </w:tcBorders>
          </w:tcPr>
          <w:p w14:paraId="38FC099B" w14:textId="77777777" w:rsidR="0098349A" w:rsidRPr="0098349A" w:rsidRDefault="0098349A" w:rsidP="0098349A">
            <w:pPr>
              <w:rPr>
                <w:rFonts w:ascii="Times New Roman" w:hAnsi="Times New Roman"/>
                <w:b/>
              </w:rPr>
            </w:pPr>
            <w:r w:rsidRPr="0098349A">
              <w:rPr>
                <w:rFonts w:ascii="Times New Roman" w:hAnsi="Times New Roman"/>
                <w:b/>
              </w:rPr>
              <w:t>Title:</w:t>
            </w:r>
          </w:p>
        </w:tc>
        <w:tc>
          <w:tcPr>
            <w:tcW w:w="6676" w:type="dxa"/>
            <w:gridSpan w:val="5"/>
            <w:tcBorders>
              <w:top w:val="single" w:sz="4" w:space="0" w:color="auto"/>
              <w:left w:val="single" w:sz="4" w:space="0" w:color="auto"/>
              <w:bottom w:val="single" w:sz="4" w:space="0" w:color="auto"/>
            </w:tcBorders>
          </w:tcPr>
          <w:p w14:paraId="380940A6" w14:textId="77777777" w:rsidR="0098349A" w:rsidRPr="0098349A" w:rsidRDefault="0098349A" w:rsidP="0098349A">
            <w:pPr>
              <w:rPr>
                <w:rFonts w:ascii="Times New Roman" w:hAnsi="Times New Roman"/>
                <w:b/>
              </w:rPr>
            </w:pPr>
          </w:p>
        </w:tc>
      </w:tr>
      <w:tr w:rsidR="0098349A" w:rsidRPr="00B05BA3" w14:paraId="7321470F" w14:textId="77777777" w:rsidTr="003D3431">
        <w:tc>
          <w:tcPr>
            <w:tcW w:w="3279" w:type="dxa"/>
            <w:tcBorders>
              <w:top w:val="single" w:sz="4" w:space="0" w:color="auto"/>
              <w:bottom w:val="single" w:sz="4" w:space="0" w:color="auto"/>
              <w:right w:val="single" w:sz="4" w:space="0" w:color="auto"/>
            </w:tcBorders>
          </w:tcPr>
          <w:p w14:paraId="21655777" w14:textId="77777777" w:rsidR="0098349A" w:rsidRPr="0098349A" w:rsidRDefault="0098349A" w:rsidP="0098349A">
            <w:pPr>
              <w:rPr>
                <w:rFonts w:ascii="Times New Roman" w:hAnsi="Times New Roman"/>
                <w:b/>
              </w:rPr>
            </w:pPr>
            <w:r w:rsidRPr="0098349A">
              <w:rPr>
                <w:rFonts w:ascii="Times New Roman" w:hAnsi="Times New Roman"/>
                <w:b/>
              </w:rPr>
              <w:t>Proposed project role:</w:t>
            </w:r>
          </w:p>
        </w:tc>
        <w:tc>
          <w:tcPr>
            <w:tcW w:w="6676" w:type="dxa"/>
            <w:gridSpan w:val="5"/>
            <w:tcBorders>
              <w:top w:val="single" w:sz="4" w:space="0" w:color="auto"/>
              <w:left w:val="single" w:sz="4" w:space="0" w:color="auto"/>
              <w:bottom w:val="single" w:sz="4" w:space="0" w:color="auto"/>
            </w:tcBorders>
          </w:tcPr>
          <w:p w14:paraId="47D9370A" w14:textId="77777777" w:rsidR="0098349A" w:rsidRPr="0098349A" w:rsidRDefault="0098349A" w:rsidP="0098349A">
            <w:pPr>
              <w:rPr>
                <w:rFonts w:ascii="Times New Roman" w:hAnsi="Times New Roman"/>
                <w:b/>
              </w:rPr>
            </w:pPr>
          </w:p>
        </w:tc>
      </w:tr>
      <w:tr w:rsidR="0098349A" w:rsidRPr="00B05BA3" w14:paraId="7EADCC13" w14:textId="77777777" w:rsidTr="003D3431">
        <w:tc>
          <w:tcPr>
            <w:tcW w:w="3279" w:type="dxa"/>
            <w:vMerge w:val="restart"/>
            <w:tcBorders>
              <w:top w:val="single" w:sz="4" w:space="0" w:color="auto"/>
              <w:bottom w:val="single" w:sz="4" w:space="0" w:color="auto"/>
              <w:right w:val="single" w:sz="4" w:space="0" w:color="auto"/>
            </w:tcBorders>
          </w:tcPr>
          <w:p w14:paraId="76F6C752" w14:textId="4F0B1159" w:rsidR="0098349A" w:rsidRPr="0098349A" w:rsidRDefault="0098349A" w:rsidP="0098349A">
            <w:pPr>
              <w:rPr>
                <w:rFonts w:ascii="Times New Roman" w:hAnsi="Times New Roman"/>
                <w:b/>
              </w:rPr>
            </w:pPr>
            <w:r w:rsidRPr="0098349A">
              <w:rPr>
                <w:rFonts w:ascii="Times New Roman" w:hAnsi="Times New Roman"/>
                <w:b/>
              </w:rPr>
              <w:t xml:space="preserve">Proposed </w:t>
            </w:r>
            <w:r w:rsidR="00A268B1">
              <w:rPr>
                <w:rFonts w:ascii="Times New Roman" w:hAnsi="Times New Roman"/>
                <w:b/>
              </w:rPr>
              <w:t>Personnel</w:t>
            </w:r>
            <w:r w:rsidRPr="0098349A">
              <w:rPr>
                <w:rFonts w:ascii="Times New Roman" w:hAnsi="Times New Roman"/>
                <w:b/>
              </w:rPr>
              <w:t>:</w:t>
            </w:r>
          </w:p>
        </w:tc>
        <w:sdt>
          <w:sdtPr>
            <w:id w:val="25922709"/>
            <w14:checkbox>
              <w14:checked w14:val="0"/>
              <w14:checkedState w14:val="2612" w14:font="MS Gothic"/>
              <w14:uncheckedState w14:val="2610" w14:font="MS Gothic"/>
            </w14:checkbox>
          </w:sdtPr>
          <w:sdtEndPr/>
          <w:sdtContent>
            <w:tc>
              <w:tcPr>
                <w:tcW w:w="566" w:type="dxa"/>
                <w:gridSpan w:val="2"/>
                <w:tcBorders>
                  <w:top w:val="single" w:sz="4" w:space="0" w:color="auto"/>
                  <w:left w:val="single" w:sz="4" w:space="0" w:color="auto"/>
                  <w:bottom w:val="single" w:sz="4" w:space="0" w:color="auto"/>
                  <w:right w:val="single" w:sz="4" w:space="0" w:color="auto"/>
                </w:tcBorders>
              </w:tcPr>
              <w:p w14:paraId="74498CF9" w14:textId="77777777" w:rsidR="0098349A" w:rsidRPr="0098349A" w:rsidRDefault="0098349A" w:rsidP="0098349A">
                <w:pPr>
                  <w:rPr>
                    <w:rFonts w:ascii="Times New Roman" w:hAnsi="Times New Roman"/>
                    <w:b/>
                  </w:rPr>
                </w:pPr>
                <w:r w:rsidRPr="0098349A">
                  <w:rPr>
                    <w:rFonts w:ascii="Segoe UI Symbol" w:eastAsia="MS Gothic" w:hAnsi="Segoe UI Symbol" w:cs="Segoe UI Symbol"/>
                  </w:rPr>
                  <w:t>☐</w:t>
                </w:r>
              </w:p>
            </w:tc>
          </w:sdtContent>
        </w:sdt>
        <w:tc>
          <w:tcPr>
            <w:tcW w:w="6110" w:type="dxa"/>
            <w:gridSpan w:val="3"/>
            <w:tcBorders>
              <w:top w:val="single" w:sz="4" w:space="0" w:color="auto"/>
              <w:left w:val="single" w:sz="4" w:space="0" w:color="auto"/>
              <w:bottom w:val="single" w:sz="4" w:space="0" w:color="auto"/>
            </w:tcBorders>
          </w:tcPr>
          <w:p w14:paraId="44B213C8" w14:textId="57B8F7F2" w:rsidR="0098349A" w:rsidRPr="0098349A" w:rsidRDefault="00091BB1" w:rsidP="0098349A">
            <w:pPr>
              <w:rPr>
                <w:rFonts w:ascii="Times New Roman" w:hAnsi="Times New Roman"/>
                <w:b/>
              </w:rPr>
            </w:pPr>
            <w:r>
              <w:rPr>
                <w:rFonts w:ascii="Times New Roman" w:hAnsi="Times New Roman"/>
                <w:b/>
              </w:rPr>
              <w:t>Investment Manager</w:t>
            </w:r>
          </w:p>
        </w:tc>
      </w:tr>
      <w:tr w:rsidR="00091BB1" w:rsidRPr="00B05BA3" w14:paraId="5AFF9065" w14:textId="77777777" w:rsidTr="003D3431">
        <w:tc>
          <w:tcPr>
            <w:tcW w:w="3279" w:type="dxa"/>
            <w:vMerge/>
            <w:tcBorders>
              <w:top w:val="single" w:sz="4" w:space="0" w:color="auto"/>
              <w:bottom w:val="single" w:sz="4" w:space="0" w:color="auto"/>
              <w:right w:val="single" w:sz="4" w:space="0" w:color="auto"/>
            </w:tcBorders>
          </w:tcPr>
          <w:p w14:paraId="6001DF27" w14:textId="77777777" w:rsidR="00091BB1" w:rsidRPr="0098349A" w:rsidRDefault="00091BB1" w:rsidP="00091BB1">
            <w:pPr>
              <w:rPr>
                <w:b/>
              </w:rPr>
            </w:pPr>
          </w:p>
        </w:tc>
        <w:sdt>
          <w:sdtPr>
            <w:id w:val="-1224130478"/>
            <w14:checkbox>
              <w14:checked w14:val="0"/>
              <w14:checkedState w14:val="2612" w14:font="MS Gothic"/>
              <w14:uncheckedState w14:val="2610" w14:font="MS Gothic"/>
            </w14:checkbox>
          </w:sdtPr>
          <w:sdtEndPr/>
          <w:sdtContent>
            <w:tc>
              <w:tcPr>
                <w:tcW w:w="566" w:type="dxa"/>
                <w:gridSpan w:val="2"/>
                <w:tcBorders>
                  <w:top w:val="single" w:sz="4" w:space="0" w:color="auto"/>
                  <w:left w:val="single" w:sz="4" w:space="0" w:color="auto"/>
                  <w:bottom w:val="single" w:sz="4" w:space="0" w:color="auto"/>
                  <w:right w:val="single" w:sz="4" w:space="0" w:color="auto"/>
                </w:tcBorders>
              </w:tcPr>
              <w:p w14:paraId="42DAD3E1" w14:textId="764AD209" w:rsidR="00091BB1" w:rsidRDefault="00091BB1" w:rsidP="00091BB1">
                <w:r w:rsidRPr="0098349A">
                  <w:rPr>
                    <w:rFonts w:ascii="Segoe UI Symbol" w:eastAsia="MS Gothic" w:hAnsi="Segoe UI Symbol" w:cs="Segoe UI Symbol"/>
                  </w:rPr>
                  <w:t>☐</w:t>
                </w:r>
              </w:p>
            </w:tc>
          </w:sdtContent>
        </w:sdt>
        <w:tc>
          <w:tcPr>
            <w:tcW w:w="6110" w:type="dxa"/>
            <w:gridSpan w:val="3"/>
            <w:tcBorders>
              <w:top w:val="single" w:sz="4" w:space="0" w:color="auto"/>
              <w:left w:val="single" w:sz="4" w:space="0" w:color="auto"/>
              <w:bottom w:val="single" w:sz="4" w:space="0" w:color="auto"/>
            </w:tcBorders>
          </w:tcPr>
          <w:p w14:paraId="5FFF2A1D" w14:textId="158C4319" w:rsidR="00091BB1" w:rsidRPr="0098349A" w:rsidRDefault="00091BB1" w:rsidP="00091BB1">
            <w:pPr>
              <w:rPr>
                <w:b/>
              </w:rPr>
            </w:pPr>
            <w:r>
              <w:rPr>
                <w:rFonts w:ascii="Times New Roman" w:hAnsi="Times New Roman"/>
                <w:b/>
              </w:rPr>
              <w:t>Senior Relationship Manager</w:t>
            </w:r>
          </w:p>
        </w:tc>
      </w:tr>
      <w:tr w:rsidR="0098349A" w:rsidRPr="00B05BA3" w14:paraId="118B2F8C" w14:textId="77777777" w:rsidTr="003D3431">
        <w:tc>
          <w:tcPr>
            <w:tcW w:w="3279" w:type="dxa"/>
            <w:vMerge/>
            <w:tcBorders>
              <w:top w:val="single" w:sz="4" w:space="0" w:color="auto"/>
              <w:bottom w:val="single" w:sz="4" w:space="0" w:color="auto"/>
              <w:right w:val="single" w:sz="4" w:space="0" w:color="auto"/>
            </w:tcBorders>
          </w:tcPr>
          <w:p w14:paraId="6C7AEEBC" w14:textId="77777777" w:rsidR="0098349A" w:rsidRPr="0098349A" w:rsidRDefault="0098349A" w:rsidP="0098349A">
            <w:pPr>
              <w:rPr>
                <w:rFonts w:ascii="Times New Roman" w:hAnsi="Times New Roman"/>
                <w:b/>
              </w:rPr>
            </w:pPr>
          </w:p>
        </w:tc>
        <w:sdt>
          <w:sdtPr>
            <w:id w:val="-1640339129"/>
            <w14:checkbox>
              <w14:checked w14:val="0"/>
              <w14:checkedState w14:val="2612" w14:font="MS Gothic"/>
              <w14:uncheckedState w14:val="2610" w14:font="MS Gothic"/>
            </w14:checkbox>
          </w:sdtPr>
          <w:sdtEndPr/>
          <w:sdtContent>
            <w:tc>
              <w:tcPr>
                <w:tcW w:w="566" w:type="dxa"/>
                <w:gridSpan w:val="2"/>
                <w:tcBorders>
                  <w:top w:val="single" w:sz="4" w:space="0" w:color="auto"/>
                  <w:left w:val="single" w:sz="4" w:space="0" w:color="auto"/>
                  <w:bottom w:val="single" w:sz="4" w:space="0" w:color="auto"/>
                  <w:right w:val="single" w:sz="4" w:space="0" w:color="auto"/>
                </w:tcBorders>
              </w:tcPr>
              <w:p w14:paraId="432589A0" w14:textId="77777777" w:rsidR="0098349A" w:rsidRPr="0098349A" w:rsidRDefault="0098349A" w:rsidP="0098349A">
                <w:pPr>
                  <w:rPr>
                    <w:rFonts w:ascii="Times New Roman" w:hAnsi="Times New Roman"/>
                    <w:b/>
                  </w:rPr>
                </w:pPr>
                <w:r w:rsidRPr="0098349A">
                  <w:rPr>
                    <w:rFonts w:ascii="Segoe UI Symbol" w:eastAsia="MS Gothic" w:hAnsi="Segoe UI Symbol" w:cs="Segoe UI Symbol"/>
                  </w:rPr>
                  <w:t>☐</w:t>
                </w:r>
              </w:p>
            </w:tc>
          </w:sdtContent>
        </w:sdt>
        <w:tc>
          <w:tcPr>
            <w:tcW w:w="6110" w:type="dxa"/>
            <w:gridSpan w:val="3"/>
            <w:tcBorders>
              <w:top w:val="single" w:sz="4" w:space="0" w:color="auto"/>
              <w:left w:val="single" w:sz="4" w:space="0" w:color="auto"/>
              <w:bottom w:val="single" w:sz="4" w:space="0" w:color="auto"/>
            </w:tcBorders>
          </w:tcPr>
          <w:p w14:paraId="121D8530" w14:textId="3DD7A972" w:rsidR="0098349A" w:rsidRPr="0098349A" w:rsidRDefault="00091BB1" w:rsidP="00091BB1">
            <w:pPr>
              <w:ind w:left="0" w:firstLine="0"/>
              <w:rPr>
                <w:rFonts w:ascii="Times New Roman" w:hAnsi="Times New Roman"/>
                <w:b/>
              </w:rPr>
            </w:pPr>
            <w:r>
              <w:rPr>
                <w:rFonts w:ascii="Times New Roman" w:hAnsi="Times New Roman"/>
                <w:b/>
              </w:rPr>
              <w:t>Senior Marketing Manager</w:t>
            </w:r>
          </w:p>
        </w:tc>
      </w:tr>
      <w:tr w:rsidR="0098349A" w:rsidRPr="00B05BA3" w14:paraId="11247AE6" w14:textId="77777777" w:rsidTr="003D3431">
        <w:tc>
          <w:tcPr>
            <w:tcW w:w="9955" w:type="dxa"/>
            <w:gridSpan w:val="6"/>
            <w:tcBorders>
              <w:top w:val="single" w:sz="4" w:space="0" w:color="auto"/>
              <w:bottom w:val="single" w:sz="4" w:space="0" w:color="auto"/>
            </w:tcBorders>
            <w:shd w:val="clear" w:color="auto" w:fill="000000" w:themeFill="text1"/>
          </w:tcPr>
          <w:p w14:paraId="23ABCEAD" w14:textId="77777777" w:rsidR="0098349A" w:rsidRPr="0098349A" w:rsidRDefault="0098349A" w:rsidP="0098349A">
            <w:pPr>
              <w:jc w:val="center"/>
              <w:rPr>
                <w:rFonts w:ascii="Times New Roman" w:hAnsi="Times New Roman"/>
                <w:b/>
              </w:rPr>
            </w:pPr>
            <w:r w:rsidRPr="0098349A">
              <w:rPr>
                <w:rFonts w:ascii="Times New Roman" w:hAnsi="Times New Roman"/>
                <w:b/>
              </w:rPr>
              <w:t>Education, Certifications, and Other Distinctions</w:t>
            </w:r>
          </w:p>
        </w:tc>
      </w:tr>
      <w:tr w:rsidR="0098349A" w:rsidRPr="003C3470" w14:paraId="1AE79EF9" w14:textId="77777777" w:rsidTr="003D3431">
        <w:tc>
          <w:tcPr>
            <w:tcW w:w="3845" w:type="dxa"/>
            <w:gridSpan w:val="3"/>
            <w:tcBorders>
              <w:top w:val="single" w:sz="4" w:space="0" w:color="auto"/>
              <w:bottom w:val="single" w:sz="4" w:space="0" w:color="auto"/>
              <w:right w:val="single" w:sz="4" w:space="0" w:color="auto"/>
            </w:tcBorders>
          </w:tcPr>
          <w:p w14:paraId="3F8B77F0"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Degree, certification, or other distinctions</w:t>
            </w:r>
          </w:p>
        </w:tc>
        <w:tc>
          <w:tcPr>
            <w:tcW w:w="4436" w:type="dxa"/>
            <w:gridSpan w:val="2"/>
            <w:tcBorders>
              <w:top w:val="single" w:sz="4" w:space="0" w:color="auto"/>
              <w:left w:val="single" w:sz="4" w:space="0" w:color="auto"/>
              <w:bottom w:val="single" w:sz="4" w:space="0" w:color="auto"/>
              <w:right w:val="single" w:sz="4" w:space="0" w:color="auto"/>
            </w:tcBorders>
          </w:tcPr>
          <w:p w14:paraId="6484F65F" w14:textId="77777777" w:rsidR="0098349A" w:rsidRPr="0098349A" w:rsidRDefault="0098349A" w:rsidP="0098349A">
            <w:pPr>
              <w:ind w:left="0" w:firstLine="0"/>
              <w:rPr>
                <w:rFonts w:ascii="Times New Roman" w:hAnsi="Times New Roman"/>
                <w:b/>
              </w:rPr>
            </w:pPr>
            <w:r w:rsidRPr="0098349A">
              <w:rPr>
                <w:rFonts w:ascii="Times New Roman" w:hAnsi="Times New Roman"/>
                <w:b/>
              </w:rPr>
              <w:t>Institution</w:t>
            </w:r>
          </w:p>
        </w:tc>
        <w:tc>
          <w:tcPr>
            <w:tcW w:w="1674" w:type="dxa"/>
            <w:tcBorders>
              <w:top w:val="single" w:sz="4" w:space="0" w:color="auto"/>
              <w:left w:val="single" w:sz="4" w:space="0" w:color="auto"/>
              <w:bottom w:val="single" w:sz="4" w:space="0" w:color="auto"/>
            </w:tcBorders>
          </w:tcPr>
          <w:p w14:paraId="5BEC7F97" w14:textId="77777777" w:rsidR="0098349A" w:rsidRPr="0098349A" w:rsidRDefault="0098349A" w:rsidP="0098349A">
            <w:pPr>
              <w:ind w:left="0" w:firstLine="0"/>
              <w:rPr>
                <w:rFonts w:ascii="Times New Roman" w:hAnsi="Times New Roman"/>
                <w:b/>
              </w:rPr>
            </w:pPr>
            <w:r w:rsidRPr="0098349A">
              <w:rPr>
                <w:rFonts w:ascii="Times New Roman" w:hAnsi="Times New Roman"/>
                <w:b/>
              </w:rPr>
              <w:t>Date</w:t>
            </w:r>
          </w:p>
        </w:tc>
      </w:tr>
      <w:tr w:rsidR="0098349A" w:rsidRPr="003C3470" w14:paraId="77CCF84A" w14:textId="77777777" w:rsidTr="003D3431">
        <w:tc>
          <w:tcPr>
            <w:tcW w:w="3845" w:type="dxa"/>
            <w:gridSpan w:val="3"/>
            <w:tcBorders>
              <w:top w:val="single" w:sz="4" w:space="0" w:color="auto"/>
              <w:bottom w:val="single" w:sz="4" w:space="0" w:color="auto"/>
              <w:right w:val="single" w:sz="4" w:space="0" w:color="auto"/>
            </w:tcBorders>
          </w:tcPr>
          <w:p w14:paraId="42CA6523" w14:textId="77777777" w:rsidR="0098349A" w:rsidRPr="008333A4" w:rsidRDefault="0098349A" w:rsidP="0098349A">
            <w:pPr>
              <w:ind w:left="0" w:firstLine="0"/>
              <w:jc w:val="left"/>
              <w:rPr>
                <w:rFonts w:ascii="Times New Roman" w:hAnsi="Times New Roman"/>
                <w:sz w:val="20"/>
                <w:szCs w:val="18"/>
              </w:rPr>
            </w:pPr>
            <w:r w:rsidRPr="008333A4">
              <w:rPr>
                <w:sz w:val="20"/>
                <w:szCs w:val="18"/>
              </w:rPr>
              <w:t>Example: BA, Business Administration</w:t>
            </w:r>
          </w:p>
        </w:tc>
        <w:tc>
          <w:tcPr>
            <w:tcW w:w="4436" w:type="dxa"/>
            <w:gridSpan w:val="2"/>
            <w:tcBorders>
              <w:top w:val="single" w:sz="4" w:space="0" w:color="auto"/>
              <w:left w:val="single" w:sz="4" w:space="0" w:color="auto"/>
              <w:bottom w:val="single" w:sz="4" w:space="0" w:color="auto"/>
              <w:right w:val="single" w:sz="4" w:space="0" w:color="auto"/>
            </w:tcBorders>
          </w:tcPr>
          <w:p w14:paraId="6996CFC5" w14:textId="77777777" w:rsidR="0098349A" w:rsidRPr="008333A4" w:rsidRDefault="0098349A" w:rsidP="0098349A">
            <w:pPr>
              <w:ind w:left="0" w:firstLine="0"/>
              <w:rPr>
                <w:rFonts w:ascii="Times New Roman" w:hAnsi="Times New Roman"/>
                <w:sz w:val="20"/>
                <w:szCs w:val="18"/>
              </w:rPr>
            </w:pPr>
            <w:r w:rsidRPr="008333A4">
              <w:rPr>
                <w:sz w:val="20"/>
                <w:szCs w:val="18"/>
              </w:rPr>
              <w:t>Washington University in Saint Louis</w:t>
            </w:r>
          </w:p>
        </w:tc>
        <w:tc>
          <w:tcPr>
            <w:tcW w:w="1674" w:type="dxa"/>
            <w:tcBorders>
              <w:top w:val="single" w:sz="4" w:space="0" w:color="auto"/>
              <w:left w:val="single" w:sz="4" w:space="0" w:color="auto"/>
              <w:bottom w:val="single" w:sz="4" w:space="0" w:color="auto"/>
            </w:tcBorders>
          </w:tcPr>
          <w:p w14:paraId="59ADB386" w14:textId="77777777" w:rsidR="0098349A" w:rsidRPr="0098349A" w:rsidRDefault="0098349A" w:rsidP="0098349A">
            <w:pPr>
              <w:ind w:left="0" w:firstLine="0"/>
              <w:rPr>
                <w:rFonts w:ascii="Times New Roman" w:hAnsi="Times New Roman"/>
              </w:rPr>
            </w:pPr>
          </w:p>
        </w:tc>
      </w:tr>
      <w:tr w:rsidR="0098349A" w:rsidRPr="003C3470" w14:paraId="3416CDF9" w14:textId="77777777" w:rsidTr="003D3431">
        <w:tc>
          <w:tcPr>
            <w:tcW w:w="3845" w:type="dxa"/>
            <w:gridSpan w:val="3"/>
            <w:tcBorders>
              <w:top w:val="single" w:sz="4" w:space="0" w:color="auto"/>
              <w:bottom w:val="single" w:sz="4" w:space="0" w:color="auto"/>
              <w:right w:val="single" w:sz="4" w:space="0" w:color="auto"/>
            </w:tcBorders>
          </w:tcPr>
          <w:p w14:paraId="0D5E1C35" w14:textId="77777777" w:rsidR="0098349A" w:rsidRPr="008333A4" w:rsidRDefault="0098349A" w:rsidP="0098349A">
            <w:pPr>
              <w:ind w:left="0" w:firstLine="0"/>
              <w:rPr>
                <w:rFonts w:ascii="Times New Roman" w:hAnsi="Times New Roman"/>
                <w:sz w:val="20"/>
                <w:szCs w:val="18"/>
              </w:rPr>
            </w:pPr>
            <w:r w:rsidRPr="008333A4">
              <w:rPr>
                <w:sz w:val="20"/>
                <w:szCs w:val="18"/>
              </w:rPr>
              <w:t>Example: Lean Six Sigma Black Belt</w:t>
            </w:r>
          </w:p>
        </w:tc>
        <w:tc>
          <w:tcPr>
            <w:tcW w:w="4436" w:type="dxa"/>
            <w:gridSpan w:val="2"/>
            <w:tcBorders>
              <w:top w:val="single" w:sz="4" w:space="0" w:color="auto"/>
              <w:left w:val="single" w:sz="4" w:space="0" w:color="auto"/>
              <w:bottom w:val="single" w:sz="4" w:space="0" w:color="auto"/>
              <w:right w:val="single" w:sz="4" w:space="0" w:color="auto"/>
            </w:tcBorders>
          </w:tcPr>
          <w:p w14:paraId="6E6CD154" w14:textId="77777777" w:rsidR="0098349A" w:rsidRPr="008333A4" w:rsidRDefault="0098349A" w:rsidP="0098349A">
            <w:pPr>
              <w:ind w:left="0" w:firstLine="0"/>
              <w:rPr>
                <w:rFonts w:ascii="Times New Roman" w:hAnsi="Times New Roman"/>
                <w:sz w:val="20"/>
                <w:szCs w:val="18"/>
              </w:rPr>
            </w:pPr>
            <w:r w:rsidRPr="008333A4">
              <w:rPr>
                <w:sz w:val="20"/>
                <w:szCs w:val="18"/>
              </w:rPr>
              <w:t>Villanova University (online)</w:t>
            </w:r>
          </w:p>
        </w:tc>
        <w:tc>
          <w:tcPr>
            <w:tcW w:w="1674" w:type="dxa"/>
            <w:tcBorders>
              <w:top w:val="single" w:sz="4" w:space="0" w:color="auto"/>
              <w:left w:val="single" w:sz="4" w:space="0" w:color="auto"/>
              <w:bottom w:val="single" w:sz="4" w:space="0" w:color="auto"/>
            </w:tcBorders>
          </w:tcPr>
          <w:p w14:paraId="5FA76692" w14:textId="77777777" w:rsidR="0098349A" w:rsidRPr="0098349A" w:rsidRDefault="0098349A" w:rsidP="0098349A">
            <w:pPr>
              <w:ind w:left="0" w:firstLine="0"/>
              <w:rPr>
                <w:rFonts w:ascii="Times New Roman" w:hAnsi="Times New Roman"/>
              </w:rPr>
            </w:pPr>
          </w:p>
        </w:tc>
      </w:tr>
      <w:tr w:rsidR="0098349A" w:rsidRPr="003C3470" w14:paraId="391A0A7B" w14:textId="77777777" w:rsidTr="003D3431">
        <w:tc>
          <w:tcPr>
            <w:tcW w:w="3845" w:type="dxa"/>
            <w:gridSpan w:val="3"/>
            <w:tcBorders>
              <w:top w:val="single" w:sz="4" w:space="0" w:color="auto"/>
              <w:bottom w:val="single" w:sz="4" w:space="0" w:color="auto"/>
              <w:right w:val="single" w:sz="4" w:space="0" w:color="auto"/>
            </w:tcBorders>
          </w:tcPr>
          <w:p w14:paraId="69E8A89D" w14:textId="77777777" w:rsidR="0098349A" w:rsidRPr="0098349A" w:rsidRDefault="0098349A" w:rsidP="0098349A">
            <w:pPr>
              <w:ind w:left="0" w:firstLine="0"/>
              <w:rPr>
                <w:rFonts w:ascii="Times New Roman" w:hAnsi="Times New Roman"/>
              </w:rPr>
            </w:pPr>
          </w:p>
        </w:tc>
        <w:tc>
          <w:tcPr>
            <w:tcW w:w="4436" w:type="dxa"/>
            <w:gridSpan w:val="2"/>
            <w:tcBorders>
              <w:top w:val="single" w:sz="4" w:space="0" w:color="auto"/>
              <w:left w:val="single" w:sz="4" w:space="0" w:color="auto"/>
              <w:bottom w:val="single" w:sz="4" w:space="0" w:color="auto"/>
              <w:right w:val="single" w:sz="4" w:space="0" w:color="auto"/>
            </w:tcBorders>
          </w:tcPr>
          <w:p w14:paraId="1D99831A"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25473DC9" w14:textId="77777777" w:rsidR="0098349A" w:rsidRPr="0098349A" w:rsidRDefault="0098349A" w:rsidP="0098349A">
            <w:pPr>
              <w:ind w:left="0" w:firstLine="0"/>
              <w:rPr>
                <w:rFonts w:ascii="Times New Roman" w:hAnsi="Times New Roman"/>
              </w:rPr>
            </w:pPr>
          </w:p>
        </w:tc>
      </w:tr>
      <w:tr w:rsidR="0098349A" w:rsidRPr="003C3470" w14:paraId="77C2FC2D" w14:textId="77777777" w:rsidTr="003D3431">
        <w:tc>
          <w:tcPr>
            <w:tcW w:w="3845" w:type="dxa"/>
            <w:gridSpan w:val="3"/>
            <w:tcBorders>
              <w:top w:val="single" w:sz="4" w:space="0" w:color="auto"/>
              <w:bottom w:val="single" w:sz="4" w:space="0" w:color="auto"/>
              <w:right w:val="single" w:sz="4" w:space="0" w:color="auto"/>
            </w:tcBorders>
          </w:tcPr>
          <w:p w14:paraId="3710EEF2" w14:textId="77777777" w:rsidR="0098349A" w:rsidRPr="0098349A" w:rsidRDefault="0098349A" w:rsidP="0098349A">
            <w:pPr>
              <w:rPr>
                <w:rFonts w:ascii="Times New Roman" w:hAnsi="Times New Roman"/>
              </w:rPr>
            </w:pPr>
          </w:p>
        </w:tc>
        <w:tc>
          <w:tcPr>
            <w:tcW w:w="4436" w:type="dxa"/>
            <w:gridSpan w:val="2"/>
            <w:tcBorders>
              <w:top w:val="single" w:sz="4" w:space="0" w:color="auto"/>
              <w:left w:val="single" w:sz="4" w:space="0" w:color="auto"/>
              <w:bottom w:val="single" w:sz="4" w:space="0" w:color="auto"/>
              <w:right w:val="single" w:sz="4" w:space="0" w:color="auto"/>
            </w:tcBorders>
          </w:tcPr>
          <w:p w14:paraId="1FAB80B9"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117605A3" w14:textId="77777777" w:rsidR="0098349A" w:rsidRPr="0098349A" w:rsidRDefault="0098349A" w:rsidP="0098349A">
            <w:pPr>
              <w:rPr>
                <w:rFonts w:ascii="Times New Roman" w:hAnsi="Times New Roman"/>
              </w:rPr>
            </w:pPr>
          </w:p>
        </w:tc>
      </w:tr>
      <w:tr w:rsidR="0098349A" w:rsidRPr="003C3470" w14:paraId="60E4E6B0" w14:textId="77777777" w:rsidTr="003D3431">
        <w:tc>
          <w:tcPr>
            <w:tcW w:w="9955" w:type="dxa"/>
            <w:gridSpan w:val="6"/>
            <w:tcBorders>
              <w:top w:val="single" w:sz="4" w:space="0" w:color="auto"/>
              <w:bottom w:val="single" w:sz="4" w:space="0" w:color="auto"/>
            </w:tcBorders>
            <w:shd w:val="clear" w:color="auto" w:fill="000000" w:themeFill="text1"/>
          </w:tcPr>
          <w:p w14:paraId="0E5152DF" w14:textId="77777777" w:rsidR="0098349A" w:rsidRPr="0098349A" w:rsidRDefault="0098349A" w:rsidP="0098349A">
            <w:pPr>
              <w:jc w:val="center"/>
              <w:rPr>
                <w:rFonts w:ascii="Times New Roman" w:hAnsi="Times New Roman"/>
                <w:b/>
              </w:rPr>
            </w:pPr>
            <w:r w:rsidRPr="0098349A">
              <w:rPr>
                <w:rFonts w:ascii="Times New Roman" w:hAnsi="Times New Roman"/>
                <w:b/>
              </w:rPr>
              <w:t>Employment History</w:t>
            </w:r>
          </w:p>
        </w:tc>
      </w:tr>
      <w:tr w:rsidR="0098349A" w:rsidRPr="003C3470" w14:paraId="3BCC36E5" w14:textId="77777777" w:rsidTr="003D3431">
        <w:tc>
          <w:tcPr>
            <w:tcW w:w="3845" w:type="dxa"/>
            <w:gridSpan w:val="3"/>
            <w:tcBorders>
              <w:top w:val="single" w:sz="4" w:space="0" w:color="auto"/>
              <w:bottom w:val="single" w:sz="4" w:space="0" w:color="auto"/>
              <w:right w:val="single" w:sz="4" w:space="0" w:color="auto"/>
            </w:tcBorders>
          </w:tcPr>
          <w:p w14:paraId="4872D830" w14:textId="77777777" w:rsidR="0098349A" w:rsidRPr="0098349A" w:rsidRDefault="0098349A" w:rsidP="0098349A">
            <w:pPr>
              <w:rPr>
                <w:rFonts w:ascii="Times New Roman" w:hAnsi="Times New Roman"/>
                <w:b/>
              </w:rPr>
            </w:pPr>
            <w:r w:rsidRPr="0098349A">
              <w:rPr>
                <w:rFonts w:ascii="Times New Roman" w:hAnsi="Times New Roman"/>
                <w:b/>
              </w:rPr>
              <w:t>Organization</w:t>
            </w:r>
          </w:p>
        </w:tc>
        <w:tc>
          <w:tcPr>
            <w:tcW w:w="4436" w:type="dxa"/>
            <w:gridSpan w:val="2"/>
            <w:tcBorders>
              <w:top w:val="single" w:sz="4" w:space="0" w:color="auto"/>
              <w:left w:val="single" w:sz="4" w:space="0" w:color="auto"/>
              <w:bottom w:val="single" w:sz="4" w:space="0" w:color="auto"/>
              <w:right w:val="single" w:sz="4" w:space="0" w:color="auto"/>
            </w:tcBorders>
          </w:tcPr>
          <w:p w14:paraId="78DC72A4" w14:textId="77777777" w:rsidR="0098349A" w:rsidRPr="0098349A" w:rsidRDefault="0098349A" w:rsidP="0098349A">
            <w:pPr>
              <w:rPr>
                <w:rFonts w:ascii="Times New Roman" w:hAnsi="Times New Roman"/>
                <w:b/>
              </w:rPr>
            </w:pPr>
            <w:r w:rsidRPr="0098349A">
              <w:rPr>
                <w:rFonts w:ascii="Times New Roman" w:hAnsi="Times New Roman"/>
                <w:b/>
              </w:rPr>
              <w:t>Role</w:t>
            </w:r>
          </w:p>
        </w:tc>
        <w:tc>
          <w:tcPr>
            <w:tcW w:w="1674" w:type="dxa"/>
            <w:tcBorders>
              <w:top w:val="single" w:sz="4" w:space="0" w:color="auto"/>
              <w:left w:val="single" w:sz="4" w:space="0" w:color="auto"/>
              <w:bottom w:val="single" w:sz="4" w:space="0" w:color="auto"/>
            </w:tcBorders>
          </w:tcPr>
          <w:p w14:paraId="3C26E92D" w14:textId="77777777" w:rsidR="0098349A" w:rsidRPr="0098349A" w:rsidRDefault="0098349A" w:rsidP="0098349A">
            <w:pPr>
              <w:rPr>
                <w:rFonts w:ascii="Times New Roman" w:hAnsi="Times New Roman"/>
                <w:b/>
              </w:rPr>
            </w:pPr>
            <w:r w:rsidRPr="0098349A">
              <w:rPr>
                <w:rFonts w:ascii="Times New Roman" w:hAnsi="Times New Roman"/>
                <w:b/>
              </w:rPr>
              <w:t>Dates</w:t>
            </w:r>
          </w:p>
        </w:tc>
      </w:tr>
      <w:tr w:rsidR="0098349A" w:rsidRPr="003C3470" w14:paraId="2FE9E7E4" w14:textId="77777777" w:rsidTr="003D3431">
        <w:tc>
          <w:tcPr>
            <w:tcW w:w="3845" w:type="dxa"/>
            <w:gridSpan w:val="3"/>
            <w:tcBorders>
              <w:top w:val="single" w:sz="4" w:space="0" w:color="auto"/>
              <w:bottom w:val="single" w:sz="4" w:space="0" w:color="auto"/>
              <w:right w:val="single" w:sz="4" w:space="0" w:color="auto"/>
            </w:tcBorders>
          </w:tcPr>
          <w:p w14:paraId="2462B6FA" w14:textId="77777777" w:rsidR="0098349A" w:rsidRPr="008333A4" w:rsidRDefault="0098349A" w:rsidP="0098349A">
            <w:pPr>
              <w:rPr>
                <w:rFonts w:ascii="Times New Roman" w:hAnsi="Times New Roman"/>
                <w:i/>
                <w:sz w:val="20"/>
                <w:szCs w:val="18"/>
              </w:rPr>
            </w:pPr>
            <w:r w:rsidRPr="008333A4">
              <w:rPr>
                <w:i/>
                <w:sz w:val="20"/>
                <w:szCs w:val="18"/>
              </w:rPr>
              <w:t>Example: Current Company</w:t>
            </w:r>
          </w:p>
        </w:tc>
        <w:tc>
          <w:tcPr>
            <w:tcW w:w="4436" w:type="dxa"/>
            <w:gridSpan w:val="2"/>
            <w:tcBorders>
              <w:top w:val="single" w:sz="4" w:space="0" w:color="auto"/>
              <w:left w:val="single" w:sz="4" w:space="0" w:color="auto"/>
              <w:bottom w:val="single" w:sz="4" w:space="0" w:color="auto"/>
              <w:right w:val="single" w:sz="4" w:space="0" w:color="auto"/>
            </w:tcBorders>
          </w:tcPr>
          <w:p w14:paraId="7A1248BE" w14:textId="77777777" w:rsidR="0098349A" w:rsidRPr="008333A4" w:rsidRDefault="0098349A" w:rsidP="0098349A">
            <w:pPr>
              <w:ind w:left="0" w:firstLine="0"/>
              <w:rPr>
                <w:rFonts w:ascii="Times New Roman" w:hAnsi="Times New Roman"/>
                <w:i/>
                <w:sz w:val="20"/>
                <w:szCs w:val="18"/>
              </w:rPr>
            </w:pPr>
            <w:r w:rsidRPr="008333A4">
              <w:rPr>
                <w:i/>
                <w:sz w:val="20"/>
                <w:szCs w:val="18"/>
              </w:rPr>
              <w:t>Partner and leader of organization design practice</w:t>
            </w:r>
          </w:p>
        </w:tc>
        <w:tc>
          <w:tcPr>
            <w:tcW w:w="1674" w:type="dxa"/>
            <w:tcBorders>
              <w:top w:val="single" w:sz="4" w:space="0" w:color="auto"/>
              <w:left w:val="single" w:sz="4" w:space="0" w:color="auto"/>
              <w:bottom w:val="single" w:sz="4" w:space="0" w:color="auto"/>
            </w:tcBorders>
          </w:tcPr>
          <w:p w14:paraId="2A7D9C82" w14:textId="77777777" w:rsidR="0098349A" w:rsidRPr="008333A4" w:rsidRDefault="0098349A" w:rsidP="0098349A">
            <w:pPr>
              <w:rPr>
                <w:rFonts w:ascii="Times New Roman" w:hAnsi="Times New Roman"/>
                <w:i/>
                <w:sz w:val="20"/>
                <w:szCs w:val="18"/>
              </w:rPr>
            </w:pPr>
            <w:r w:rsidRPr="008333A4">
              <w:rPr>
                <w:i/>
                <w:sz w:val="20"/>
                <w:szCs w:val="18"/>
              </w:rPr>
              <w:t>2014-present</w:t>
            </w:r>
          </w:p>
        </w:tc>
      </w:tr>
      <w:tr w:rsidR="0098349A" w:rsidRPr="003C3470" w14:paraId="74525897" w14:textId="77777777" w:rsidTr="003D3431">
        <w:tc>
          <w:tcPr>
            <w:tcW w:w="3845" w:type="dxa"/>
            <w:gridSpan w:val="3"/>
            <w:tcBorders>
              <w:top w:val="single" w:sz="4" w:space="0" w:color="auto"/>
              <w:bottom w:val="single" w:sz="4" w:space="0" w:color="auto"/>
              <w:right w:val="single" w:sz="4" w:space="0" w:color="auto"/>
            </w:tcBorders>
          </w:tcPr>
          <w:p w14:paraId="3B71E64D" w14:textId="77777777" w:rsidR="0098349A" w:rsidRPr="008333A4" w:rsidRDefault="0098349A" w:rsidP="0098349A">
            <w:pPr>
              <w:rPr>
                <w:rFonts w:ascii="Times New Roman" w:hAnsi="Times New Roman"/>
                <w:i/>
                <w:sz w:val="20"/>
                <w:szCs w:val="18"/>
              </w:rPr>
            </w:pPr>
            <w:r w:rsidRPr="008333A4">
              <w:rPr>
                <w:i/>
                <w:sz w:val="20"/>
                <w:szCs w:val="18"/>
              </w:rPr>
              <w:t>Example: Company ABC</w:t>
            </w:r>
          </w:p>
        </w:tc>
        <w:tc>
          <w:tcPr>
            <w:tcW w:w="4436" w:type="dxa"/>
            <w:gridSpan w:val="2"/>
            <w:tcBorders>
              <w:top w:val="single" w:sz="4" w:space="0" w:color="auto"/>
              <w:left w:val="single" w:sz="4" w:space="0" w:color="auto"/>
              <w:bottom w:val="single" w:sz="4" w:space="0" w:color="auto"/>
              <w:right w:val="single" w:sz="4" w:space="0" w:color="auto"/>
            </w:tcBorders>
          </w:tcPr>
          <w:p w14:paraId="1B9CF4F6" w14:textId="77777777" w:rsidR="0098349A" w:rsidRPr="008333A4" w:rsidRDefault="0098349A" w:rsidP="0098349A">
            <w:pPr>
              <w:ind w:left="0" w:firstLine="0"/>
              <w:rPr>
                <w:rFonts w:ascii="Times New Roman" w:hAnsi="Times New Roman"/>
                <w:i/>
                <w:sz w:val="20"/>
                <w:szCs w:val="18"/>
              </w:rPr>
            </w:pPr>
            <w:r w:rsidRPr="008333A4">
              <w:rPr>
                <w:i/>
                <w:sz w:val="20"/>
                <w:szCs w:val="18"/>
              </w:rPr>
              <w:t>Director, Strategy and Continuous Improvement</w:t>
            </w:r>
          </w:p>
        </w:tc>
        <w:tc>
          <w:tcPr>
            <w:tcW w:w="1674" w:type="dxa"/>
            <w:tcBorders>
              <w:top w:val="single" w:sz="4" w:space="0" w:color="auto"/>
              <w:left w:val="single" w:sz="4" w:space="0" w:color="auto"/>
              <w:bottom w:val="single" w:sz="4" w:space="0" w:color="auto"/>
            </w:tcBorders>
          </w:tcPr>
          <w:p w14:paraId="6F6E44CD" w14:textId="77777777" w:rsidR="0098349A" w:rsidRPr="008333A4" w:rsidRDefault="0098349A" w:rsidP="0098349A">
            <w:pPr>
              <w:rPr>
                <w:rFonts w:ascii="Times New Roman" w:hAnsi="Times New Roman"/>
                <w:i/>
                <w:sz w:val="20"/>
                <w:szCs w:val="18"/>
              </w:rPr>
            </w:pPr>
            <w:r w:rsidRPr="008333A4">
              <w:rPr>
                <w:i/>
                <w:sz w:val="20"/>
                <w:szCs w:val="18"/>
              </w:rPr>
              <w:t>2010-2012</w:t>
            </w:r>
          </w:p>
        </w:tc>
      </w:tr>
      <w:tr w:rsidR="0098349A" w:rsidRPr="003C3470" w14:paraId="66A9E623" w14:textId="77777777" w:rsidTr="003D3431">
        <w:tc>
          <w:tcPr>
            <w:tcW w:w="3845" w:type="dxa"/>
            <w:gridSpan w:val="3"/>
            <w:tcBorders>
              <w:top w:val="single" w:sz="4" w:space="0" w:color="auto"/>
              <w:bottom w:val="single" w:sz="4" w:space="0" w:color="auto"/>
              <w:right w:val="single" w:sz="4" w:space="0" w:color="auto"/>
            </w:tcBorders>
          </w:tcPr>
          <w:p w14:paraId="161D9D42" w14:textId="77777777" w:rsidR="0098349A" w:rsidRPr="0098349A" w:rsidRDefault="0098349A" w:rsidP="0098349A">
            <w:pPr>
              <w:ind w:left="0" w:firstLine="0"/>
              <w:rPr>
                <w:rFonts w:ascii="Times New Roman" w:hAnsi="Times New Roman"/>
              </w:rPr>
            </w:pPr>
          </w:p>
        </w:tc>
        <w:tc>
          <w:tcPr>
            <w:tcW w:w="4436" w:type="dxa"/>
            <w:gridSpan w:val="2"/>
            <w:tcBorders>
              <w:top w:val="single" w:sz="4" w:space="0" w:color="auto"/>
              <w:left w:val="single" w:sz="4" w:space="0" w:color="auto"/>
              <w:bottom w:val="single" w:sz="4" w:space="0" w:color="auto"/>
              <w:right w:val="single" w:sz="4" w:space="0" w:color="auto"/>
            </w:tcBorders>
          </w:tcPr>
          <w:p w14:paraId="09269EF5"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29ACD667" w14:textId="77777777" w:rsidR="0098349A" w:rsidRPr="0098349A" w:rsidRDefault="0098349A" w:rsidP="0098349A">
            <w:pPr>
              <w:ind w:left="0" w:firstLine="0"/>
              <w:rPr>
                <w:rFonts w:ascii="Times New Roman" w:hAnsi="Times New Roman"/>
              </w:rPr>
            </w:pPr>
          </w:p>
        </w:tc>
      </w:tr>
      <w:tr w:rsidR="0098349A" w:rsidRPr="003C3470" w14:paraId="219BF07D" w14:textId="77777777" w:rsidTr="003D3431">
        <w:tc>
          <w:tcPr>
            <w:tcW w:w="3845" w:type="dxa"/>
            <w:gridSpan w:val="3"/>
            <w:tcBorders>
              <w:top w:val="single" w:sz="4" w:space="0" w:color="auto"/>
              <w:bottom w:val="single" w:sz="4" w:space="0" w:color="auto"/>
              <w:right w:val="single" w:sz="4" w:space="0" w:color="auto"/>
            </w:tcBorders>
          </w:tcPr>
          <w:p w14:paraId="1EEEB9D0" w14:textId="77777777" w:rsidR="0098349A" w:rsidRPr="0098349A" w:rsidRDefault="0098349A" w:rsidP="0098349A">
            <w:pPr>
              <w:ind w:left="0" w:firstLine="0"/>
              <w:rPr>
                <w:rFonts w:ascii="Times New Roman" w:hAnsi="Times New Roman"/>
              </w:rPr>
            </w:pPr>
          </w:p>
        </w:tc>
        <w:tc>
          <w:tcPr>
            <w:tcW w:w="4436" w:type="dxa"/>
            <w:gridSpan w:val="2"/>
            <w:tcBorders>
              <w:top w:val="single" w:sz="4" w:space="0" w:color="auto"/>
              <w:left w:val="single" w:sz="4" w:space="0" w:color="auto"/>
              <w:bottom w:val="single" w:sz="4" w:space="0" w:color="auto"/>
              <w:right w:val="single" w:sz="4" w:space="0" w:color="auto"/>
            </w:tcBorders>
          </w:tcPr>
          <w:p w14:paraId="475B2605"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0ECE7645" w14:textId="77777777" w:rsidR="0098349A" w:rsidRPr="0098349A" w:rsidRDefault="0098349A" w:rsidP="0098349A">
            <w:pPr>
              <w:ind w:left="0" w:firstLine="0"/>
              <w:rPr>
                <w:rFonts w:ascii="Times New Roman" w:hAnsi="Times New Roman"/>
              </w:rPr>
            </w:pPr>
          </w:p>
        </w:tc>
      </w:tr>
      <w:tr w:rsidR="0098349A" w:rsidRPr="003C3470" w14:paraId="68A92229" w14:textId="77777777" w:rsidTr="003D3431">
        <w:tc>
          <w:tcPr>
            <w:tcW w:w="3845" w:type="dxa"/>
            <w:gridSpan w:val="3"/>
            <w:tcBorders>
              <w:top w:val="single" w:sz="4" w:space="0" w:color="auto"/>
              <w:bottom w:val="single" w:sz="4" w:space="0" w:color="auto"/>
              <w:right w:val="single" w:sz="4" w:space="0" w:color="auto"/>
            </w:tcBorders>
          </w:tcPr>
          <w:p w14:paraId="7665A075" w14:textId="77777777" w:rsidR="0098349A" w:rsidRPr="0098349A" w:rsidRDefault="0098349A" w:rsidP="0098349A">
            <w:pPr>
              <w:rPr>
                <w:rFonts w:ascii="Times New Roman" w:hAnsi="Times New Roman"/>
              </w:rPr>
            </w:pPr>
          </w:p>
        </w:tc>
        <w:tc>
          <w:tcPr>
            <w:tcW w:w="4436" w:type="dxa"/>
            <w:gridSpan w:val="2"/>
            <w:tcBorders>
              <w:top w:val="single" w:sz="4" w:space="0" w:color="auto"/>
              <w:left w:val="single" w:sz="4" w:space="0" w:color="auto"/>
              <w:bottom w:val="single" w:sz="4" w:space="0" w:color="auto"/>
              <w:right w:val="single" w:sz="4" w:space="0" w:color="auto"/>
            </w:tcBorders>
          </w:tcPr>
          <w:p w14:paraId="33C9996C"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580F93E2" w14:textId="77777777" w:rsidR="0098349A" w:rsidRPr="0098349A" w:rsidRDefault="0098349A" w:rsidP="0098349A">
            <w:pPr>
              <w:rPr>
                <w:rFonts w:ascii="Times New Roman" w:hAnsi="Times New Roman"/>
              </w:rPr>
            </w:pPr>
          </w:p>
        </w:tc>
      </w:tr>
      <w:tr w:rsidR="0098349A" w:rsidRPr="003C3470" w14:paraId="297DB552" w14:textId="77777777" w:rsidTr="003D3431">
        <w:tc>
          <w:tcPr>
            <w:tcW w:w="3845" w:type="dxa"/>
            <w:gridSpan w:val="3"/>
            <w:tcBorders>
              <w:top w:val="single" w:sz="4" w:space="0" w:color="auto"/>
              <w:bottom w:val="single" w:sz="4" w:space="0" w:color="auto"/>
              <w:right w:val="single" w:sz="4" w:space="0" w:color="auto"/>
            </w:tcBorders>
          </w:tcPr>
          <w:p w14:paraId="3B906FAA" w14:textId="77777777" w:rsidR="0098349A" w:rsidRPr="0098349A" w:rsidRDefault="0098349A" w:rsidP="0098349A">
            <w:pPr>
              <w:rPr>
                <w:rFonts w:ascii="Times New Roman" w:hAnsi="Times New Roman"/>
              </w:rPr>
            </w:pPr>
          </w:p>
        </w:tc>
        <w:tc>
          <w:tcPr>
            <w:tcW w:w="4436" w:type="dxa"/>
            <w:gridSpan w:val="2"/>
            <w:tcBorders>
              <w:top w:val="single" w:sz="4" w:space="0" w:color="auto"/>
              <w:left w:val="single" w:sz="4" w:space="0" w:color="auto"/>
              <w:bottom w:val="single" w:sz="4" w:space="0" w:color="auto"/>
              <w:right w:val="single" w:sz="4" w:space="0" w:color="auto"/>
            </w:tcBorders>
          </w:tcPr>
          <w:p w14:paraId="2F188E65"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5C1B9706" w14:textId="77777777" w:rsidR="0098349A" w:rsidRPr="0098349A" w:rsidRDefault="0098349A" w:rsidP="0098349A">
            <w:pPr>
              <w:rPr>
                <w:rFonts w:ascii="Times New Roman" w:hAnsi="Times New Roman"/>
              </w:rPr>
            </w:pPr>
          </w:p>
        </w:tc>
      </w:tr>
      <w:tr w:rsidR="0098349A" w:rsidRPr="003C3470" w14:paraId="192C246D" w14:textId="77777777" w:rsidTr="003D3431">
        <w:tc>
          <w:tcPr>
            <w:tcW w:w="9955" w:type="dxa"/>
            <w:gridSpan w:val="6"/>
            <w:tcBorders>
              <w:top w:val="single" w:sz="4" w:space="0" w:color="auto"/>
              <w:bottom w:val="single" w:sz="4" w:space="0" w:color="auto"/>
            </w:tcBorders>
            <w:shd w:val="clear" w:color="auto" w:fill="000000" w:themeFill="text1"/>
          </w:tcPr>
          <w:p w14:paraId="56A1D318" w14:textId="77777777" w:rsidR="0098349A" w:rsidRPr="0098349A" w:rsidRDefault="0098349A" w:rsidP="0098349A">
            <w:pPr>
              <w:jc w:val="center"/>
              <w:rPr>
                <w:rFonts w:ascii="Times New Roman" w:hAnsi="Times New Roman"/>
                <w:b/>
              </w:rPr>
            </w:pPr>
            <w:r w:rsidRPr="0098349A">
              <w:rPr>
                <w:rFonts w:ascii="Times New Roman" w:hAnsi="Times New Roman"/>
                <w:b/>
              </w:rPr>
              <w:t>Specific Experience Relevant to Project</w:t>
            </w:r>
          </w:p>
        </w:tc>
      </w:tr>
      <w:tr w:rsidR="000815A2" w:rsidRPr="003C3470" w14:paraId="3E1567C5" w14:textId="77777777" w:rsidTr="003D3431">
        <w:tc>
          <w:tcPr>
            <w:tcW w:w="3420" w:type="dxa"/>
            <w:gridSpan w:val="2"/>
            <w:tcBorders>
              <w:top w:val="single" w:sz="4" w:space="0" w:color="auto"/>
              <w:bottom w:val="single" w:sz="4" w:space="0" w:color="auto"/>
            </w:tcBorders>
          </w:tcPr>
          <w:p w14:paraId="7AE62B4B" w14:textId="77777777" w:rsidR="000815A2" w:rsidRPr="0098349A" w:rsidRDefault="000815A2" w:rsidP="0098349A">
            <w:pPr>
              <w:ind w:left="0" w:firstLine="0"/>
              <w:jc w:val="left"/>
              <w:rPr>
                <w:rFonts w:ascii="Times New Roman" w:hAnsi="Times New Roman"/>
                <w:b/>
              </w:rPr>
            </w:pPr>
            <w:r w:rsidRPr="0098349A">
              <w:rPr>
                <w:rFonts w:ascii="Times New Roman" w:hAnsi="Times New Roman"/>
                <w:b/>
              </w:rPr>
              <w:t>Specific Experience or Qualification</w:t>
            </w:r>
          </w:p>
        </w:tc>
        <w:tc>
          <w:tcPr>
            <w:tcW w:w="1633" w:type="dxa"/>
            <w:gridSpan w:val="2"/>
            <w:tcBorders>
              <w:top w:val="single" w:sz="4" w:space="0" w:color="auto"/>
              <w:bottom w:val="single" w:sz="4" w:space="0" w:color="auto"/>
            </w:tcBorders>
          </w:tcPr>
          <w:p w14:paraId="6B17E0CB" w14:textId="77777777" w:rsidR="000815A2" w:rsidRPr="0098349A" w:rsidRDefault="000815A2" w:rsidP="0098349A">
            <w:pPr>
              <w:ind w:left="0" w:firstLine="0"/>
              <w:jc w:val="left"/>
              <w:rPr>
                <w:rFonts w:ascii="Times New Roman" w:hAnsi="Times New Roman"/>
                <w:b/>
              </w:rPr>
            </w:pPr>
            <w:r w:rsidRPr="0098349A">
              <w:rPr>
                <w:rFonts w:ascii="Times New Roman" w:hAnsi="Times New Roman"/>
                <w:b/>
              </w:rPr>
              <w:t>Team Member’s Years of Experience</w:t>
            </w:r>
          </w:p>
        </w:tc>
        <w:tc>
          <w:tcPr>
            <w:tcW w:w="4902" w:type="dxa"/>
            <w:gridSpan w:val="2"/>
            <w:tcBorders>
              <w:top w:val="single" w:sz="4" w:space="0" w:color="auto"/>
              <w:bottom w:val="single" w:sz="4" w:space="0" w:color="auto"/>
            </w:tcBorders>
          </w:tcPr>
          <w:p w14:paraId="0E17B207" w14:textId="77777777" w:rsidR="000815A2" w:rsidRPr="0098349A" w:rsidRDefault="000815A2" w:rsidP="0098349A">
            <w:pPr>
              <w:ind w:left="0" w:firstLine="0"/>
              <w:jc w:val="left"/>
              <w:rPr>
                <w:rFonts w:ascii="Times New Roman" w:hAnsi="Times New Roman"/>
                <w:b/>
              </w:rPr>
            </w:pPr>
            <w:r w:rsidRPr="0098349A">
              <w:rPr>
                <w:rFonts w:ascii="Times New Roman" w:hAnsi="Times New Roman"/>
                <w:b/>
              </w:rPr>
              <w:t>Brief description of team member’s relevant experience (e.g. specific projects; previous employment)</w:t>
            </w:r>
          </w:p>
        </w:tc>
      </w:tr>
      <w:tr w:rsidR="000815A2" w:rsidRPr="003C3470" w14:paraId="6974F071" w14:textId="77777777" w:rsidTr="003D3431">
        <w:tc>
          <w:tcPr>
            <w:tcW w:w="3420" w:type="dxa"/>
            <w:gridSpan w:val="2"/>
            <w:tcBorders>
              <w:top w:val="single" w:sz="4" w:space="0" w:color="auto"/>
              <w:bottom w:val="single" w:sz="4" w:space="0" w:color="auto"/>
            </w:tcBorders>
          </w:tcPr>
          <w:p w14:paraId="2435486E" w14:textId="77777777" w:rsidR="009B2814" w:rsidRDefault="009B2814" w:rsidP="003D3431">
            <w:pPr>
              <w:ind w:left="0" w:firstLine="0"/>
              <w:rPr>
                <w:rFonts w:ascii="Times New Roman" w:hAnsi="Times New Roman"/>
                <w:sz w:val="22"/>
              </w:rPr>
            </w:pPr>
          </w:p>
          <w:p w14:paraId="70187E1D" w14:textId="77777777" w:rsidR="009B2814" w:rsidRDefault="009629C5" w:rsidP="003D3431">
            <w:pPr>
              <w:ind w:left="0" w:firstLine="0"/>
              <w:rPr>
                <w:rFonts w:ascii="Times New Roman" w:hAnsi="Times New Roman"/>
                <w:sz w:val="22"/>
              </w:rPr>
            </w:pPr>
            <w:r w:rsidRPr="00234A33">
              <w:rPr>
                <w:rFonts w:ascii="Times New Roman" w:hAnsi="Times New Roman"/>
                <w:sz w:val="22"/>
              </w:rPr>
              <w:t>P</w:t>
            </w:r>
            <w:r w:rsidR="000815A2" w:rsidRPr="00234A33">
              <w:rPr>
                <w:rFonts w:ascii="Times New Roman" w:hAnsi="Times New Roman"/>
                <w:sz w:val="22"/>
              </w:rPr>
              <w:t xml:space="preserve">rior 529 </w:t>
            </w:r>
            <w:r w:rsidR="003D3431" w:rsidRPr="00234A33">
              <w:rPr>
                <w:rFonts w:ascii="Times New Roman" w:hAnsi="Times New Roman"/>
                <w:sz w:val="22"/>
              </w:rPr>
              <w:t xml:space="preserve">program </w:t>
            </w:r>
            <w:r w:rsidR="000815A2" w:rsidRPr="00234A33">
              <w:rPr>
                <w:rFonts w:ascii="Times New Roman" w:hAnsi="Times New Roman"/>
                <w:sz w:val="22"/>
              </w:rPr>
              <w:t>experience</w:t>
            </w:r>
            <w:r w:rsidRPr="00234A33">
              <w:rPr>
                <w:rFonts w:ascii="Times New Roman" w:hAnsi="Times New Roman"/>
                <w:sz w:val="22"/>
              </w:rPr>
              <w:t>.</w:t>
            </w:r>
          </w:p>
          <w:p w14:paraId="2A651315" w14:textId="082E379F" w:rsidR="000815A2" w:rsidRPr="00A268B1" w:rsidRDefault="009629C5" w:rsidP="003D3431">
            <w:pPr>
              <w:ind w:left="0" w:firstLine="0"/>
              <w:rPr>
                <w:rFonts w:ascii="Times New Roman" w:hAnsi="Times New Roman"/>
                <w:sz w:val="22"/>
              </w:rPr>
            </w:pPr>
            <w:r w:rsidRPr="00234A33">
              <w:rPr>
                <w:rFonts w:ascii="Times New Roman" w:hAnsi="Times New Roman"/>
                <w:sz w:val="22"/>
              </w:rPr>
              <w:t xml:space="preserve"> </w:t>
            </w:r>
          </w:p>
        </w:tc>
        <w:tc>
          <w:tcPr>
            <w:tcW w:w="1633" w:type="dxa"/>
            <w:gridSpan w:val="2"/>
            <w:tcBorders>
              <w:top w:val="single" w:sz="4" w:space="0" w:color="auto"/>
              <w:bottom w:val="single" w:sz="4" w:space="0" w:color="auto"/>
            </w:tcBorders>
          </w:tcPr>
          <w:p w14:paraId="0299CF9E" w14:textId="77777777" w:rsidR="000815A2" w:rsidRPr="00234A33" w:rsidRDefault="000815A2" w:rsidP="0098349A">
            <w:pPr>
              <w:ind w:left="0" w:firstLine="0"/>
              <w:rPr>
                <w:rFonts w:ascii="Times New Roman" w:hAnsi="Times New Roman"/>
                <w:sz w:val="22"/>
              </w:rPr>
            </w:pPr>
          </w:p>
        </w:tc>
        <w:tc>
          <w:tcPr>
            <w:tcW w:w="4902" w:type="dxa"/>
            <w:gridSpan w:val="2"/>
            <w:tcBorders>
              <w:top w:val="single" w:sz="4" w:space="0" w:color="auto"/>
              <w:bottom w:val="single" w:sz="4" w:space="0" w:color="auto"/>
            </w:tcBorders>
          </w:tcPr>
          <w:p w14:paraId="61BEA2B5" w14:textId="77777777" w:rsidR="000815A2" w:rsidRPr="00234A33" w:rsidRDefault="000815A2" w:rsidP="0098349A">
            <w:pPr>
              <w:ind w:left="0" w:firstLine="0"/>
              <w:rPr>
                <w:rFonts w:ascii="Times New Roman" w:hAnsi="Times New Roman"/>
                <w:sz w:val="22"/>
              </w:rPr>
            </w:pPr>
          </w:p>
        </w:tc>
      </w:tr>
      <w:tr w:rsidR="000815A2" w:rsidRPr="003C3470" w14:paraId="07E45DFD" w14:textId="77777777" w:rsidTr="003D3431">
        <w:tc>
          <w:tcPr>
            <w:tcW w:w="3420" w:type="dxa"/>
            <w:gridSpan w:val="2"/>
            <w:tcBorders>
              <w:top w:val="single" w:sz="4" w:space="0" w:color="auto"/>
              <w:bottom w:val="single" w:sz="4" w:space="0" w:color="auto"/>
            </w:tcBorders>
          </w:tcPr>
          <w:p w14:paraId="56A61F20" w14:textId="77777777" w:rsidR="009B2814" w:rsidRDefault="009B2814" w:rsidP="00A268B1">
            <w:pPr>
              <w:ind w:left="0" w:firstLine="0"/>
              <w:jc w:val="left"/>
              <w:rPr>
                <w:rFonts w:ascii="Times New Roman" w:hAnsi="Times New Roman"/>
                <w:sz w:val="22"/>
              </w:rPr>
            </w:pPr>
          </w:p>
          <w:p w14:paraId="3F604593" w14:textId="77777777" w:rsidR="009B2814" w:rsidRDefault="009629C5" w:rsidP="00A268B1">
            <w:pPr>
              <w:ind w:left="0" w:firstLine="0"/>
              <w:jc w:val="left"/>
              <w:rPr>
                <w:rFonts w:ascii="Times New Roman" w:hAnsi="Times New Roman"/>
                <w:sz w:val="22"/>
              </w:rPr>
            </w:pPr>
            <w:r w:rsidRPr="00234A33">
              <w:rPr>
                <w:rFonts w:ascii="Times New Roman" w:hAnsi="Times New Roman"/>
                <w:sz w:val="22"/>
              </w:rPr>
              <w:t>P</w:t>
            </w:r>
            <w:r w:rsidR="000815A2" w:rsidRPr="00234A33">
              <w:rPr>
                <w:rFonts w:ascii="Times New Roman" w:hAnsi="Times New Roman"/>
                <w:sz w:val="22"/>
              </w:rPr>
              <w:t>rior experience with conversions</w:t>
            </w:r>
            <w:r w:rsidRPr="00234A33">
              <w:rPr>
                <w:rFonts w:ascii="Times New Roman" w:hAnsi="Times New Roman"/>
                <w:sz w:val="22"/>
              </w:rPr>
              <w:t>.</w:t>
            </w:r>
          </w:p>
          <w:p w14:paraId="14859F6C" w14:textId="77602B0B" w:rsidR="00313437" w:rsidRPr="00A268B1" w:rsidRDefault="009629C5" w:rsidP="00234A33">
            <w:pPr>
              <w:ind w:left="0" w:firstLine="0"/>
              <w:jc w:val="left"/>
              <w:rPr>
                <w:rFonts w:ascii="Times New Roman" w:hAnsi="Times New Roman"/>
                <w:sz w:val="22"/>
              </w:rPr>
            </w:pPr>
            <w:r w:rsidRPr="00234A33">
              <w:rPr>
                <w:rFonts w:ascii="Times New Roman" w:hAnsi="Times New Roman"/>
                <w:sz w:val="22"/>
              </w:rPr>
              <w:t xml:space="preserve"> </w:t>
            </w:r>
            <w:r w:rsidR="00313437" w:rsidRPr="00234A33">
              <w:rPr>
                <w:rFonts w:ascii="Times New Roman" w:hAnsi="Times New Roman"/>
                <w:sz w:val="22"/>
              </w:rPr>
              <w:t xml:space="preserve"> </w:t>
            </w:r>
          </w:p>
        </w:tc>
        <w:tc>
          <w:tcPr>
            <w:tcW w:w="1633" w:type="dxa"/>
            <w:gridSpan w:val="2"/>
            <w:tcBorders>
              <w:top w:val="single" w:sz="4" w:space="0" w:color="auto"/>
              <w:bottom w:val="single" w:sz="4" w:space="0" w:color="auto"/>
            </w:tcBorders>
          </w:tcPr>
          <w:p w14:paraId="6541B811" w14:textId="77777777" w:rsidR="000815A2" w:rsidRPr="00234A33" w:rsidRDefault="000815A2" w:rsidP="0098349A">
            <w:pPr>
              <w:ind w:left="0" w:firstLine="0"/>
              <w:rPr>
                <w:rFonts w:ascii="Times New Roman" w:hAnsi="Times New Roman"/>
                <w:sz w:val="22"/>
              </w:rPr>
            </w:pPr>
          </w:p>
        </w:tc>
        <w:tc>
          <w:tcPr>
            <w:tcW w:w="4902" w:type="dxa"/>
            <w:gridSpan w:val="2"/>
            <w:tcBorders>
              <w:top w:val="single" w:sz="4" w:space="0" w:color="auto"/>
              <w:bottom w:val="single" w:sz="4" w:space="0" w:color="auto"/>
            </w:tcBorders>
          </w:tcPr>
          <w:p w14:paraId="253F491B" w14:textId="77777777" w:rsidR="000815A2" w:rsidRPr="00234A33" w:rsidRDefault="000815A2" w:rsidP="0098349A">
            <w:pPr>
              <w:ind w:left="0" w:firstLine="0"/>
              <w:rPr>
                <w:rFonts w:ascii="Times New Roman" w:hAnsi="Times New Roman"/>
                <w:sz w:val="22"/>
              </w:rPr>
            </w:pPr>
          </w:p>
        </w:tc>
      </w:tr>
      <w:tr w:rsidR="00EF7BDE" w:rsidRPr="003C3470" w14:paraId="41766DA5" w14:textId="77777777" w:rsidTr="003D3431">
        <w:tc>
          <w:tcPr>
            <w:tcW w:w="3420" w:type="dxa"/>
            <w:gridSpan w:val="2"/>
            <w:tcBorders>
              <w:top w:val="single" w:sz="4" w:space="0" w:color="auto"/>
              <w:bottom w:val="single" w:sz="4" w:space="0" w:color="auto"/>
            </w:tcBorders>
          </w:tcPr>
          <w:p w14:paraId="2E46EFB0" w14:textId="1121656C" w:rsidR="00EF7BDE" w:rsidRPr="009B2814" w:rsidRDefault="00EF7BDE" w:rsidP="00234A33">
            <w:pPr>
              <w:ind w:left="0" w:firstLine="0"/>
              <w:jc w:val="left"/>
              <w:rPr>
                <w:rFonts w:ascii="Times New Roman" w:hAnsi="Times New Roman"/>
                <w:sz w:val="22"/>
              </w:rPr>
            </w:pPr>
            <w:r w:rsidRPr="00234A33">
              <w:rPr>
                <w:rFonts w:ascii="Times New Roman" w:hAnsi="Times New Roman"/>
                <w:sz w:val="22"/>
              </w:rPr>
              <w:t xml:space="preserve">Experience </w:t>
            </w:r>
            <w:r w:rsidR="00313437" w:rsidRPr="00234A33">
              <w:rPr>
                <w:rFonts w:ascii="Times New Roman" w:hAnsi="Times New Roman"/>
                <w:sz w:val="22"/>
              </w:rPr>
              <w:t>providing services as a Senior Relationship Manager for a plan of similar size to the RFP requirements.</w:t>
            </w:r>
          </w:p>
        </w:tc>
        <w:tc>
          <w:tcPr>
            <w:tcW w:w="1633" w:type="dxa"/>
            <w:gridSpan w:val="2"/>
            <w:tcBorders>
              <w:top w:val="single" w:sz="4" w:space="0" w:color="auto"/>
              <w:bottom w:val="single" w:sz="4" w:space="0" w:color="auto"/>
            </w:tcBorders>
          </w:tcPr>
          <w:p w14:paraId="72660E92" w14:textId="77777777" w:rsidR="00EF7BDE" w:rsidRPr="0098349A" w:rsidRDefault="00EF7BDE" w:rsidP="0098349A">
            <w:pPr>
              <w:ind w:left="0" w:firstLine="0"/>
              <w:rPr>
                <w:rFonts w:ascii="Times New Roman" w:hAnsi="Times New Roman"/>
              </w:rPr>
            </w:pPr>
          </w:p>
        </w:tc>
        <w:tc>
          <w:tcPr>
            <w:tcW w:w="4902" w:type="dxa"/>
            <w:gridSpan w:val="2"/>
            <w:tcBorders>
              <w:top w:val="single" w:sz="4" w:space="0" w:color="auto"/>
              <w:bottom w:val="single" w:sz="4" w:space="0" w:color="auto"/>
            </w:tcBorders>
          </w:tcPr>
          <w:p w14:paraId="5049FCDC" w14:textId="77777777" w:rsidR="00EF7BDE" w:rsidRPr="0098349A" w:rsidRDefault="00EF7BDE" w:rsidP="0098349A">
            <w:pPr>
              <w:ind w:left="0" w:firstLine="0"/>
              <w:rPr>
                <w:rFonts w:ascii="Times New Roman" w:hAnsi="Times New Roman"/>
              </w:rPr>
            </w:pPr>
          </w:p>
        </w:tc>
      </w:tr>
      <w:tr w:rsidR="00313437" w:rsidRPr="003C3470" w14:paraId="054BC898" w14:textId="77777777" w:rsidTr="003D3431">
        <w:tc>
          <w:tcPr>
            <w:tcW w:w="3420" w:type="dxa"/>
            <w:gridSpan w:val="2"/>
            <w:tcBorders>
              <w:top w:val="single" w:sz="4" w:space="0" w:color="auto"/>
              <w:bottom w:val="single" w:sz="4" w:space="0" w:color="auto"/>
            </w:tcBorders>
          </w:tcPr>
          <w:p w14:paraId="34C9D2CD" w14:textId="027330F4" w:rsidR="00313437" w:rsidRPr="009B2814" w:rsidRDefault="00313437" w:rsidP="003D3431">
            <w:pPr>
              <w:ind w:left="0" w:firstLine="0"/>
              <w:rPr>
                <w:rFonts w:ascii="Times New Roman" w:hAnsi="Times New Roman"/>
                <w:sz w:val="22"/>
              </w:rPr>
            </w:pPr>
            <w:r w:rsidRPr="00234A33">
              <w:rPr>
                <w:rFonts w:ascii="Times New Roman" w:hAnsi="Times New Roman"/>
                <w:sz w:val="22"/>
              </w:rPr>
              <w:t>Experience providing services as a Senior Marketing Manager for a plan of similar size to the RFP requirements.</w:t>
            </w:r>
          </w:p>
        </w:tc>
        <w:tc>
          <w:tcPr>
            <w:tcW w:w="1633" w:type="dxa"/>
            <w:gridSpan w:val="2"/>
            <w:tcBorders>
              <w:top w:val="single" w:sz="4" w:space="0" w:color="auto"/>
              <w:bottom w:val="single" w:sz="4" w:space="0" w:color="auto"/>
            </w:tcBorders>
          </w:tcPr>
          <w:p w14:paraId="3DA8D378" w14:textId="77777777" w:rsidR="00313437" w:rsidRPr="0098349A" w:rsidRDefault="00313437" w:rsidP="0098349A">
            <w:pPr>
              <w:ind w:left="0" w:firstLine="0"/>
              <w:rPr>
                <w:rFonts w:ascii="Times New Roman" w:hAnsi="Times New Roman"/>
              </w:rPr>
            </w:pPr>
          </w:p>
        </w:tc>
        <w:tc>
          <w:tcPr>
            <w:tcW w:w="4902" w:type="dxa"/>
            <w:gridSpan w:val="2"/>
            <w:tcBorders>
              <w:top w:val="single" w:sz="4" w:space="0" w:color="auto"/>
              <w:bottom w:val="single" w:sz="4" w:space="0" w:color="auto"/>
            </w:tcBorders>
          </w:tcPr>
          <w:p w14:paraId="10C589FF" w14:textId="77777777" w:rsidR="00313437" w:rsidRPr="0098349A" w:rsidRDefault="00313437" w:rsidP="0098349A">
            <w:pPr>
              <w:ind w:left="0" w:firstLine="0"/>
              <w:rPr>
                <w:rFonts w:ascii="Times New Roman" w:hAnsi="Times New Roman"/>
              </w:rPr>
            </w:pPr>
          </w:p>
        </w:tc>
      </w:tr>
      <w:tr w:rsidR="0098349A" w:rsidRPr="003C3470" w14:paraId="6729AA27" w14:textId="77777777" w:rsidTr="003D3431">
        <w:tc>
          <w:tcPr>
            <w:tcW w:w="9955" w:type="dxa"/>
            <w:gridSpan w:val="6"/>
            <w:tcBorders>
              <w:top w:val="single" w:sz="4" w:space="0" w:color="auto"/>
              <w:bottom w:val="single" w:sz="4" w:space="0" w:color="auto"/>
            </w:tcBorders>
            <w:shd w:val="clear" w:color="auto" w:fill="000000" w:themeFill="text1"/>
          </w:tcPr>
          <w:p w14:paraId="4CE7796A" w14:textId="77777777" w:rsidR="0098349A" w:rsidRPr="0098349A" w:rsidRDefault="0098349A" w:rsidP="0098349A">
            <w:pPr>
              <w:ind w:left="0" w:firstLine="0"/>
              <w:jc w:val="center"/>
              <w:rPr>
                <w:rFonts w:ascii="Times New Roman" w:hAnsi="Times New Roman"/>
                <w:b/>
              </w:rPr>
            </w:pPr>
            <w:r w:rsidRPr="0098349A">
              <w:rPr>
                <w:rFonts w:ascii="Times New Roman" w:hAnsi="Times New Roman"/>
                <w:b/>
              </w:rPr>
              <w:t>Other Experience or Background Information</w:t>
            </w:r>
          </w:p>
        </w:tc>
      </w:tr>
      <w:tr w:rsidR="0098349A" w:rsidRPr="003C3470" w14:paraId="7A576961" w14:textId="77777777" w:rsidTr="003D3431">
        <w:tc>
          <w:tcPr>
            <w:tcW w:w="9955" w:type="dxa"/>
            <w:gridSpan w:val="6"/>
            <w:tcBorders>
              <w:top w:val="single" w:sz="4" w:space="0" w:color="auto"/>
              <w:bottom w:val="single" w:sz="4" w:space="0" w:color="auto"/>
            </w:tcBorders>
          </w:tcPr>
          <w:p w14:paraId="4471816B" w14:textId="77777777" w:rsidR="0098349A" w:rsidRPr="0098349A" w:rsidRDefault="0098349A" w:rsidP="0098349A">
            <w:pPr>
              <w:rPr>
                <w:rFonts w:ascii="Times New Roman" w:hAnsi="Times New Roman"/>
              </w:rPr>
            </w:pPr>
          </w:p>
          <w:p w14:paraId="517ECB40" w14:textId="77777777" w:rsidR="0098349A" w:rsidRPr="0098349A" w:rsidRDefault="0098349A" w:rsidP="0098349A">
            <w:pPr>
              <w:rPr>
                <w:rFonts w:ascii="Times New Roman" w:hAnsi="Times New Roman"/>
              </w:rPr>
            </w:pPr>
          </w:p>
          <w:p w14:paraId="084826E0" w14:textId="77777777" w:rsidR="0098349A" w:rsidRPr="0098349A" w:rsidRDefault="0098349A" w:rsidP="0098349A">
            <w:pPr>
              <w:rPr>
                <w:rFonts w:ascii="Times New Roman" w:hAnsi="Times New Roman"/>
              </w:rPr>
            </w:pPr>
          </w:p>
          <w:p w14:paraId="530823EF" w14:textId="77777777" w:rsidR="0098349A" w:rsidRPr="0098349A" w:rsidRDefault="0098349A" w:rsidP="0098349A">
            <w:pPr>
              <w:rPr>
                <w:rFonts w:ascii="Times New Roman" w:hAnsi="Times New Roman"/>
              </w:rPr>
            </w:pPr>
          </w:p>
        </w:tc>
      </w:tr>
    </w:tbl>
    <w:p w14:paraId="06729B1D" w14:textId="77777777" w:rsidR="0098349A" w:rsidRDefault="0098349A" w:rsidP="00A44570"/>
    <w:p w14:paraId="75B55829" w14:textId="77777777" w:rsidR="0098349A" w:rsidRDefault="0098349A" w:rsidP="00A44570"/>
    <w:p w14:paraId="490418AD" w14:textId="77777777" w:rsidR="0098349A" w:rsidRPr="004620F3" w:rsidRDefault="0098349A" w:rsidP="00A44570"/>
    <w:p w14:paraId="3D338162" w14:textId="77777777" w:rsidR="004620F3" w:rsidRPr="004620F3" w:rsidRDefault="004620F3" w:rsidP="00A44570"/>
    <w:p w14:paraId="575028D5" w14:textId="58966713" w:rsidR="007B2979" w:rsidRDefault="0098349A" w:rsidP="00022F81">
      <w:pPr>
        <w:ind w:left="720" w:hanging="720"/>
        <w:outlineLvl w:val="0"/>
        <w:rPr>
          <w:b/>
          <w:caps/>
          <w:kern w:val="28"/>
        </w:rPr>
      </w:pPr>
      <w:r>
        <w:rPr>
          <w:b/>
          <w:caps/>
          <w:kern w:val="28"/>
        </w:rPr>
        <w:br w:type="page"/>
      </w:r>
    </w:p>
    <w:p w14:paraId="265E997C" w14:textId="5737D491" w:rsidR="00F27369" w:rsidRPr="004620F3" w:rsidRDefault="00F27369" w:rsidP="0046607F">
      <w:pPr>
        <w:outlineLvl w:val="0"/>
        <w:rPr>
          <w:b/>
          <w:caps/>
          <w:kern w:val="28"/>
        </w:rPr>
      </w:pPr>
      <w:r w:rsidRPr="004620F3">
        <w:rPr>
          <w:b/>
          <w:caps/>
          <w:kern w:val="28"/>
        </w:rPr>
        <w:lastRenderedPageBreak/>
        <w:t xml:space="preserve">TECHNICAL PROPOSAL </w:t>
      </w:r>
      <w:r w:rsidRPr="004620F3">
        <w:rPr>
          <w:rFonts w:eastAsiaTheme="minorHAnsi"/>
          <w:b/>
          <w:caps/>
          <w:kern w:val="28"/>
        </w:rPr>
        <w:t xml:space="preserve">Exhibit </w:t>
      </w:r>
      <w:r w:rsidR="00022F81">
        <w:rPr>
          <w:b/>
          <w:caps/>
          <w:kern w:val="28"/>
        </w:rPr>
        <w:t>F</w:t>
      </w:r>
      <w:r w:rsidRPr="004620F3">
        <w:rPr>
          <w:b/>
          <w:caps/>
          <w:kern w:val="28"/>
        </w:rPr>
        <w:t xml:space="preserve">, </w:t>
      </w:r>
    </w:p>
    <w:p w14:paraId="1632F979" w14:textId="77777777" w:rsidR="00F27369" w:rsidRPr="004620F3" w:rsidRDefault="00F27369" w:rsidP="0046607F">
      <w:pPr>
        <w:outlineLvl w:val="0"/>
        <w:rPr>
          <w:b/>
          <w:caps/>
          <w:kern w:val="28"/>
        </w:rPr>
      </w:pPr>
      <w:r>
        <w:rPr>
          <w:b/>
          <w:caps/>
          <w:kern w:val="28"/>
        </w:rPr>
        <w:t>Methodology, Approach, and Work Plan</w:t>
      </w:r>
    </w:p>
    <w:p w14:paraId="3C995F1D" w14:textId="77777777" w:rsidR="00F27369" w:rsidRPr="004620F3" w:rsidRDefault="00F27369" w:rsidP="0046607F">
      <w:pPr>
        <w:outlineLvl w:val="1"/>
        <w:rPr>
          <w:b/>
          <w:sz w:val="18"/>
        </w:rPr>
      </w:pPr>
    </w:p>
    <w:p w14:paraId="62E2B24D" w14:textId="77777777" w:rsidR="00F27369" w:rsidRPr="00B6605B" w:rsidRDefault="00F27369" w:rsidP="0046607F">
      <w:pPr>
        <w:pBdr>
          <w:top w:val="single" w:sz="36" w:space="1" w:color="auto"/>
        </w:pBdr>
        <w:jc w:val="center"/>
        <w:outlineLvl w:val="1"/>
        <w:rPr>
          <w:b/>
        </w:rPr>
      </w:pPr>
    </w:p>
    <w:tbl>
      <w:tblPr>
        <w:tblStyle w:val="TableGrid3"/>
        <w:tblW w:w="0" w:type="auto"/>
        <w:shd w:val="clear" w:color="auto" w:fill="DBE5F1" w:themeFill="accent1" w:themeFillTint="33"/>
        <w:tblLook w:val="04A0" w:firstRow="1" w:lastRow="0" w:firstColumn="1" w:lastColumn="0" w:noHBand="0" w:noVBand="1"/>
      </w:tblPr>
      <w:tblGrid>
        <w:gridCol w:w="10070"/>
      </w:tblGrid>
      <w:tr w:rsidR="00F27369" w:rsidRPr="00B6605B" w14:paraId="6315DFBB" w14:textId="77777777" w:rsidTr="0046607F">
        <w:tc>
          <w:tcPr>
            <w:tcW w:w="10070" w:type="dxa"/>
            <w:shd w:val="clear" w:color="auto" w:fill="DBE5F1" w:themeFill="accent1" w:themeFillTint="33"/>
          </w:tcPr>
          <w:p w14:paraId="2DDF1ADA" w14:textId="77777777" w:rsidR="00F27369" w:rsidRPr="00B6605B" w:rsidRDefault="00F27369" w:rsidP="0046607F">
            <w:pPr>
              <w:ind w:left="0" w:firstLine="0"/>
              <w:outlineLvl w:val="1"/>
            </w:pPr>
            <w:r w:rsidRPr="00B6605B">
              <w:rPr>
                <w:b/>
              </w:rPr>
              <w:t>General Instructions:</w:t>
            </w:r>
            <w:r w:rsidRPr="00B6605B">
              <w:t xml:space="preserve">  The vendor should provide the requested information for each of the following sections. The state will assess each proposal based on the responses provided by the vendor. </w:t>
            </w:r>
          </w:p>
        </w:tc>
      </w:tr>
    </w:tbl>
    <w:p w14:paraId="5934EE29" w14:textId="77777777" w:rsidR="00F27369" w:rsidRPr="00B6605B" w:rsidRDefault="00F27369" w:rsidP="0046607F"/>
    <w:tbl>
      <w:tblPr>
        <w:tblStyle w:val="TableGrid3"/>
        <w:tblW w:w="0" w:type="auto"/>
        <w:tblLook w:val="04A0" w:firstRow="1" w:lastRow="0" w:firstColumn="1" w:lastColumn="0" w:noHBand="0" w:noVBand="1"/>
      </w:tblPr>
      <w:tblGrid>
        <w:gridCol w:w="10070"/>
      </w:tblGrid>
      <w:tr w:rsidR="00F27369" w:rsidRPr="00B6605B" w14:paraId="754FA7B6" w14:textId="77777777" w:rsidTr="0046607F">
        <w:tc>
          <w:tcPr>
            <w:tcW w:w="10070" w:type="dxa"/>
            <w:shd w:val="clear" w:color="auto" w:fill="DBE5F1" w:themeFill="accent1" w:themeFillTint="33"/>
          </w:tcPr>
          <w:p w14:paraId="5EA183F1" w14:textId="77777777" w:rsidR="00F27369" w:rsidRPr="00B6605B" w:rsidRDefault="00F27369" w:rsidP="0046607F">
            <w:pPr>
              <w:ind w:left="0" w:firstLine="0"/>
              <w:outlineLvl w:val="2"/>
            </w:pPr>
            <w:r w:rsidRPr="00B6605B">
              <w:rPr>
                <w:b/>
              </w:rPr>
              <w:t>Direction for Vendor:</w:t>
            </w:r>
            <w:r w:rsidRPr="00B6605B">
              <w:t xml:space="preserve"> The vendo</w:t>
            </w:r>
            <w:r w:rsidRPr="00581A98">
              <w:t>r should describe how the proposed vendor me</w:t>
            </w:r>
            <w:r w:rsidRPr="00B6605B">
              <w:t>ets the requirements identified in Section 2: S</w:t>
            </w:r>
            <w:r>
              <w:t>tatement of Work by addressing the following questions:</w:t>
            </w:r>
            <w:r w:rsidRPr="00B6605B">
              <w:t xml:space="preserve">  </w:t>
            </w:r>
          </w:p>
        </w:tc>
      </w:tr>
    </w:tbl>
    <w:p w14:paraId="0BE1F84B" w14:textId="77777777" w:rsidR="00F27369" w:rsidRPr="00B6605B" w:rsidRDefault="00F27369" w:rsidP="0046607F"/>
    <w:tbl>
      <w:tblPr>
        <w:tblStyle w:val="TableGrid3"/>
        <w:tblW w:w="0" w:type="auto"/>
        <w:tblLook w:val="04A0" w:firstRow="1" w:lastRow="0" w:firstColumn="1" w:lastColumn="0" w:noHBand="0" w:noVBand="1"/>
      </w:tblPr>
      <w:tblGrid>
        <w:gridCol w:w="9576"/>
      </w:tblGrid>
      <w:tr w:rsidR="00F27369" w:rsidRPr="00B6605B" w14:paraId="2F270817" w14:textId="77777777" w:rsidTr="0046607F">
        <w:tc>
          <w:tcPr>
            <w:tcW w:w="9576" w:type="dxa"/>
            <w:shd w:val="clear" w:color="auto" w:fill="000000" w:themeFill="text1"/>
          </w:tcPr>
          <w:p w14:paraId="76FEFC6E" w14:textId="1C760B98" w:rsidR="00F27369" w:rsidRPr="00B6605B" w:rsidRDefault="00F27369" w:rsidP="0046607F">
            <w:pPr>
              <w:ind w:left="-22" w:firstLine="22"/>
              <w:jc w:val="left"/>
              <w:rPr>
                <w:color w:val="FFFFFF" w:themeColor="background1"/>
              </w:rPr>
            </w:pPr>
            <w:r w:rsidRPr="00D83A6D">
              <w:t>2.</w:t>
            </w:r>
            <w:r w:rsidR="00805820">
              <w:t>5</w:t>
            </w:r>
            <w:r w:rsidRPr="00D83A6D">
              <w:t xml:space="preserve"> - Administrative and Legal Compliance </w:t>
            </w:r>
          </w:p>
        </w:tc>
      </w:tr>
    </w:tbl>
    <w:p w14:paraId="076E2536" w14:textId="77777777" w:rsidR="00F27369" w:rsidRPr="00B6605B" w:rsidRDefault="00F27369" w:rsidP="0046607F"/>
    <w:p w14:paraId="27964DB4" w14:textId="78005867" w:rsidR="00F27369" w:rsidRPr="00F27369" w:rsidRDefault="00F27369" w:rsidP="006D2C02">
      <w:pPr>
        <w:pStyle w:val="Heading4"/>
        <w:numPr>
          <w:ilvl w:val="0"/>
          <w:numId w:val="8"/>
        </w:numPr>
      </w:pPr>
      <w:r w:rsidRPr="00F27369">
        <w:rPr>
          <w:rFonts w:eastAsiaTheme="majorEastAsia"/>
        </w:rPr>
        <w:t>The vendor should describe the vendor’s proposed</w:t>
      </w:r>
      <w:r w:rsidRPr="00F27369">
        <w:t xml:space="preserve"> Administration and Legal Compliance</w:t>
      </w:r>
      <w:r w:rsidRPr="00F27369">
        <w:rPr>
          <w:rFonts w:eastAsiaTheme="majorEastAsia"/>
        </w:rPr>
        <w:t xml:space="preserve"> plan to provide the services required herein</w:t>
      </w:r>
      <w:r w:rsidRPr="00F27369">
        <w:t>. Confirm your understanding of the Scope of Work required for Administration and Legal Compliance</w:t>
      </w:r>
      <w:r w:rsidR="009A7306">
        <w:t>.</w:t>
      </w:r>
      <w:r w:rsidRPr="00F27369">
        <w:t xml:space="preserve"> </w:t>
      </w:r>
    </w:p>
    <w:p w14:paraId="4C2FB800" w14:textId="77777777" w:rsidR="00F27369" w:rsidRPr="00F27369" w:rsidRDefault="00F27369" w:rsidP="0046607F"/>
    <w:p w14:paraId="48CEBA01" w14:textId="4343A646" w:rsidR="00F27369" w:rsidRPr="00F27369" w:rsidRDefault="004637BD" w:rsidP="006D2C02">
      <w:pPr>
        <w:pStyle w:val="Heading4"/>
        <w:numPr>
          <w:ilvl w:val="1"/>
          <w:numId w:val="8"/>
        </w:numPr>
      </w:pPr>
      <w:r>
        <w:t>The vendor should d</w:t>
      </w:r>
      <w:r w:rsidR="00F27369" w:rsidRPr="00F27369">
        <w:t xml:space="preserve">escribe any challenges </w:t>
      </w:r>
      <w:r>
        <w:t xml:space="preserve">the vendor </w:t>
      </w:r>
      <w:r w:rsidR="00F27369" w:rsidRPr="00F27369">
        <w:t>foresee</w:t>
      </w:r>
      <w:r>
        <w:t>s</w:t>
      </w:r>
      <w:r w:rsidR="00F27369" w:rsidRPr="00F27369">
        <w:t xml:space="preserve"> in delivering the Administration and Legal Compliance requirements, including any previous lessons learned.</w:t>
      </w:r>
    </w:p>
    <w:p w14:paraId="3DC2A23D" w14:textId="77777777" w:rsidR="00F27369" w:rsidRPr="00F27369" w:rsidRDefault="00F27369" w:rsidP="0046607F"/>
    <w:p w14:paraId="6ED6CAE2" w14:textId="77777777" w:rsidR="00F27369" w:rsidRPr="00F27369" w:rsidRDefault="00F27369" w:rsidP="006D2C02">
      <w:pPr>
        <w:pStyle w:val="Heading4"/>
        <w:numPr>
          <w:ilvl w:val="0"/>
          <w:numId w:val="8"/>
        </w:numPr>
      </w:pPr>
      <w:r w:rsidRPr="00F27369">
        <w:rPr>
          <w:rFonts w:eastAsiaTheme="majorEastAsia"/>
        </w:rPr>
        <w:t>Economic Impact to Missouri:  The vendor should describe the economic advantages that will be realized as a result of the vendor performing the required services.  The vendor should respond to the following:</w:t>
      </w:r>
      <w:r w:rsidRPr="00F27369">
        <w:t xml:space="preserve"> </w:t>
      </w:r>
    </w:p>
    <w:p w14:paraId="4132404E" w14:textId="77777777" w:rsidR="00F27369" w:rsidRPr="00F27369" w:rsidRDefault="00F27369" w:rsidP="0046607F">
      <w:pPr>
        <w:rPr>
          <w:rFonts w:eastAsiaTheme="minorHAnsi"/>
        </w:rPr>
      </w:pPr>
    </w:p>
    <w:p w14:paraId="3FD9C215" w14:textId="77777777" w:rsidR="00F27369" w:rsidRPr="00581A98" w:rsidRDefault="00F27369" w:rsidP="006D2C02">
      <w:pPr>
        <w:pStyle w:val="Heading4"/>
        <w:numPr>
          <w:ilvl w:val="1"/>
          <w:numId w:val="8"/>
        </w:numPr>
      </w:pPr>
      <w:r w:rsidRPr="00F27369">
        <w:t>Provide a d</w:t>
      </w:r>
      <w:r w:rsidRPr="00581A98">
        <w:t>escription of the proposed services that will be performed and/or the proposed products that will be provided by Missourians and/or Missouri products.</w:t>
      </w:r>
    </w:p>
    <w:p w14:paraId="1FF77FFD" w14:textId="77777777" w:rsidR="00F27369" w:rsidRPr="00581A98" w:rsidRDefault="00F27369" w:rsidP="0046607F">
      <w:pPr>
        <w:ind w:left="720" w:hanging="540"/>
        <w:outlineLvl w:val="3"/>
      </w:pPr>
    </w:p>
    <w:p w14:paraId="74F5D703" w14:textId="77777777" w:rsidR="00F27369" w:rsidRPr="00581A98" w:rsidRDefault="00F27369" w:rsidP="006D2C02">
      <w:pPr>
        <w:pStyle w:val="Heading4"/>
        <w:numPr>
          <w:ilvl w:val="1"/>
          <w:numId w:val="8"/>
        </w:numPr>
      </w:pPr>
      <w:r w:rsidRPr="00581A98">
        <w:t>Provide a description of the economic impact returned to the State of Missouri through tax revenue obligations as a result of the vendor performing the required services.</w:t>
      </w:r>
    </w:p>
    <w:p w14:paraId="16468095" w14:textId="77777777" w:rsidR="00F27369" w:rsidRPr="00581A98" w:rsidRDefault="00F27369" w:rsidP="006D2C02">
      <w:pPr>
        <w:pStyle w:val="Heading4"/>
        <w:numPr>
          <w:ilvl w:val="0"/>
          <w:numId w:val="0"/>
        </w:numPr>
        <w:ind w:left="1260"/>
      </w:pPr>
    </w:p>
    <w:p w14:paraId="29BF9C96" w14:textId="77777777" w:rsidR="00F27369" w:rsidRPr="00581A98" w:rsidRDefault="00F27369" w:rsidP="006D2C02">
      <w:pPr>
        <w:pStyle w:val="Heading4"/>
        <w:numPr>
          <w:ilvl w:val="1"/>
          <w:numId w:val="8"/>
        </w:numPr>
      </w:pPr>
      <w:r w:rsidRPr="00581A98">
        <w:t>Provide a description of the company’s economic presence within the State of Missouri (e.g., type of facilities:  sales offices; sales outlets; divisions; manufacturing; warehouse; other), including Missouri employee statistics.</w:t>
      </w:r>
    </w:p>
    <w:p w14:paraId="36E6F2C5" w14:textId="77777777" w:rsidR="00F27369" w:rsidRPr="00B6605B" w:rsidRDefault="00F27369" w:rsidP="0046607F"/>
    <w:tbl>
      <w:tblPr>
        <w:tblStyle w:val="TableGrid3"/>
        <w:tblW w:w="0" w:type="auto"/>
        <w:tblLook w:val="04A0" w:firstRow="1" w:lastRow="0" w:firstColumn="1" w:lastColumn="0" w:noHBand="0" w:noVBand="1"/>
      </w:tblPr>
      <w:tblGrid>
        <w:gridCol w:w="10070"/>
      </w:tblGrid>
      <w:tr w:rsidR="00F27369" w:rsidRPr="00B6605B" w14:paraId="6D14B266" w14:textId="77777777" w:rsidTr="0046607F">
        <w:tc>
          <w:tcPr>
            <w:tcW w:w="10070" w:type="dxa"/>
            <w:shd w:val="clear" w:color="auto" w:fill="000000" w:themeFill="text1"/>
          </w:tcPr>
          <w:p w14:paraId="54FC45F5" w14:textId="52703B8F" w:rsidR="00F27369" w:rsidRPr="00B6605B" w:rsidRDefault="00F27369" w:rsidP="0046607F">
            <w:pPr>
              <w:ind w:left="-22" w:firstLine="22"/>
              <w:jc w:val="left"/>
              <w:rPr>
                <w:color w:val="FFFFFF" w:themeColor="background1"/>
              </w:rPr>
            </w:pPr>
            <w:r w:rsidRPr="00D83A6D">
              <w:t>2.</w:t>
            </w:r>
            <w:r w:rsidR="001A4177">
              <w:t>6</w:t>
            </w:r>
            <w:r w:rsidRPr="00D83A6D">
              <w:t xml:space="preserve"> – Record Keeping and Customer Service</w:t>
            </w:r>
          </w:p>
        </w:tc>
      </w:tr>
    </w:tbl>
    <w:p w14:paraId="4E0CF08F" w14:textId="77777777" w:rsidR="00F27369" w:rsidRPr="00B6605B" w:rsidRDefault="00F27369" w:rsidP="0046607F"/>
    <w:p w14:paraId="61758161" w14:textId="32FD2375" w:rsidR="00F27369" w:rsidRPr="00F27369" w:rsidRDefault="00F27369" w:rsidP="006D2C02">
      <w:pPr>
        <w:pStyle w:val="Heading4"/>
        <w:numPr>
          <w:ilvl w:val="0"/>
          <w:numId w:val="10"/>
        </w:numPr>
      </w:pPr>
      <w:r w:rsidRPr="00F27369">
        <w:rPr>
          <w:rFonts w:eastAsiaTheme="majorEastAsia"/>
        </w:rPr>
        <w:t>The vendor should describe the vendor’s proposed</w:t>
      </w:r>
      <w:r w:rsidRPr="00F27369">
        <w:t xml:space="preserve"> Recordkeeping and Customer Service</w:t>
      </w:r>
      <w:r w:rsidRPr="00F27369">
        <w:rPr>
          <w:rFonts w:eastAsiaTheme="majorEastAsia"/>
        </w:rPr>
        <w:t xml:space="preserve"> plan to provide the services required herein</w:t>
      </w:r>
      <w:r w:rsidRPr="00F27369">
        <w:t xml:space="preserve">. </w:t>
      </w:r>
      <w:r w:rsidR="00E00837">
        <w:t>The vendor should c</w:t>
      </w:r>
      <w:r w:rsidRPr="00F27369">
        <w:t xml:space="preserve">onfirm </w:t>
      </w:r>
      <w:r w:rsidR="00E00837">
        <w:t>their</w:t>
      </w:r>
      <w:r w:rsidRPr="00F27369">
        <w:t xml:space="preserve"> understanding of the Scope of Work required for Recordkeeping and Customer Service.</w:t>
      </w:r>
    </w:p>
    <w:p w14:paraId="73F14180" w14:textId="77777777" w:rsidR="00F27369" w:rsidRPr="00F27369" w:rsidRDefault="00F27369" w:rsidP="0046607F"/>
    <w:p w14:paraId="131BEFB8" w14:textId="13A0AD4F" w:rsidR="00F27369" w:rsidRPr="00F27369" w:rsidRDefault="00E00837" w:rsidP="006D2C02">
      <w:pPr>
        <w:pStyle w:val="Heading4"/>
        <w:numPr>
          <w:ilvl w:val="0"/>
          <w:numId w:val="10"/>
        </w:numPr>
      </w:pPr>
      <w:r>
        <w:t>The vendor should d</w:t>
      </w:r>
      <w:r w:rsidR="00F27369" w:rsidRPr="00F27369">
        <w:t xml:space="preserve">escribe any challenges </w:t>
      </w:r>
      <w:r>
        <w:t>they</w:t>
      </w:r>
      <w:r w:rsidRPr="00F27369">
        <w:t xml:space="preserve"> </w:t>
      </w:r>
      <w:r w:rsidR="00F27369" w:rsidRPr="00F27369">
        <w:t>foresee in delivering the Recordkeeping and Customer Service requirements, including any previous lessons learned.</w:t>
      </w:r>
    </w:p>
    <w:p w14:paraId="31C810EE" w14:textId="77777777" w:rsidR="00F27369" w:rsidRPr="00EE6679" w:rsidRDefault="00F27369" w:rsidP="0046607F"/>
    <w:tbl>
      <w:tblPr>
        <w:tblStyle w:val="TableGrid3"/>
        <w:tblW w:w="0" w:type="auto"/>
        <w:tblLook w:val="04A0" w:firstRow="1" w:lastRow="0" w:firstColumn="1" w:lastColumn="0" w:noHBand="0" w:noVBand="1"/>
      </w:tblPr>
      <w:tblGrid>
        <w:gridCol w:w="9576"/>
      </w:tblGrid>
      <w:tr w:rsidR="00F27369" w:rsidRPr="00B6605B" w14:paraId="6601A480" w14:textId="77777777" w:rsidTr="0046607F">
        <w:tc>
          <w:tcPr>
            <w:tcW w:w="9576" w:type="dxa"/>
            <w:shd w:val="clear" w:color="auto" w:fill="000000" w:themeFill="text1"/>
          </w:tcPr>
          <w:p w14:paraId="633E3EF2" w14:textId="77777777" w:rsidR="00F27369" w:rsidRPr="00B6605B" w:rsidRDefault="00F27369" w:rsidP="0046607F">
            <w:pPr>
              <w:ind w:left="-22" w:firstLine="22"/>
              <w:jc w:val="left"/>
              <w:rPr>
                <w:color w:val="FFFFFF" w:themeColor="background1"/>
              </w:rPr>
            </w:pPr>
            <w:r w:rsidRPr="00D83A6D">
              <w:t>2.6 – Investment Management</w:t>
            </w:r>
          </w:p>
        </w:tc>
      </w:tr>
    </w:tbl>
    <w:p w14:paraId="6810B37D" w14:textId="77777777" w:rsidR="00F27369" w:rsidRPr="00B6605B" w:rsidRDefault="00F27369" w:rsidP="0046607F"/>
    <w:p w14:paraId="63C2BF50" w14:textId="343630E5" w:rsidR="00F27369" w:rsidRPr="00F27369" w:rsidRDefault="00F27369" w:rsidP="006D2C02">
      <w:pPr>
        <w:pStyle w:val="Heading4"/>
        <w:numPr>
          <w:ilvl w:val="0"/>
          <w:numId w:val="11"/>
        </w:numPr>
      </w:pPr>
      <w:r w:rsidRPr="00F27369">
        <w:rPr>
          <w:rFonts w:eastAsiaTheme="majorEastAsia"/>
        </w:rPr>
        <w:t xml:space="preserve">The vendor should describe the vendor’s proposed </w:t>
      </w:r>
      <w:r w:rsidRPr="00F27369">
        <w:t>Investment Management</w:t>
      </w:r>
      <w:r w:rsidRPr="00F27369">
        <w:rPr>
          <w:rFonts w:eastAsiaTheme="majorEastAsia"/>
        </w:rPr>
        <w:t xml:space="preserve"> plan to provide the services required herein</w:t>
      </w:r>
      <w:r w:rsidRPr="00F27369">
        <w:t xml:space="preserve">. </w:t>
      </w:r>
      <w:r w:rsidR="003D6E60">
        <w:t>The vendor should c</w:t>
      </w:r>
      <w:r w:rsidRPr="00F27369">
        <w:t xml:space="preserve">onfirm </w:t>
      </w:r>
      <w:r w:rsidR="003D6E60">
        <w:t xml:space="preserve">their </w:t>
      </w:r>
      <w:r w:rsidRPr="00F27369">
        <w:t>understanding of the Scope of Work required for Investment Management.</w:t>
      </w:r>
    </w:p>
    <w:p w14:paraId="41325866" w14:textId="77777777" w:rsidR="00F27369" w:rsidRPr="00F27369" w:rsidRDefault="00F27369" w:rsidP="0046607F"/>
    <w:p w14:paraId="251D57A4" w14:textId="6A8E0457" w:rsidR="00F27369" w:rsidRPr="00F27369" w:rsidRDefault="005F19FE" w:rsidP="006D2C02">
      <w:pPr>
        <w:pStyle w:val="Heading4"/>
        <w:numPr>
          <w:ilvl w:val="0"/>
          <w:numId w:val="11"/>
        </w:numPr>
      </w:pPr>
      <w:r>
        <w:t>The vendor should d</w:t>
      </w:r>
      <w:r w:rsidR="00F27369" w:rsidRPr="00F27369">
        <w:t xml:space="preserve">escribe any challenges </w:t>
      </w:r>
      <w:r w:rsidR="003D6E60">
        <w:t xml:space="preserve">the vendor </w:t>
      </w:r>
      <w:r w:rsidR="00F27369" w:rsidRPr="00F27369">
        <w:t>foresee</w:t>
      </w:r>
      <w:r w:rsidR="003D6E60">
        <w:t>s</w:t>
      </w:r>
      <w:r w:rsidR="00F27369" w:rsidRPr="00F27369">
        <w:t xml:space="preserve"> in delivering the Investment Management requirements, including any previous lessons learned.</w:t>
      </w:r>
    </w:p>
    <w:p w14:paraId="71B7EC77" w14:textId="77777777" w:rsidR="00F27369" w:rsidRPr="00F27369" w:rsidRDefault="00F27369" w:rsidP="0046607F"/>
    <w:p w14:paraId="37F792C8" w14:textId="40B4A8A8" w:rsidR="00F27369" w:rsidRPr="00F27369" w:rsidRDefault="005F19FE" w:rsidP="006D2C02">
      <w:pPr>
        <w:pStyle w:val="Heading4"/>
        <w:numPr>
          <w:ilvl w:val="0"/>
          <w:numId w:val="11"/>
        </w:numPr>
      </w:pPr>
      <w:r>
        <w:t>The vendor should c</w:t>
      </w:r>
      <w:r w:rsidR="00F27369" w:rsidRPr="00F27369">
        <w:t xml:space="preserve">omplete the </w:t>
      </w:r>
      <w:r w:rsidR="00830B22">
        <w:t xml:space="preserve">Investment Option Data Request Template </w:t>
      </w:r>
      <w:r w:rsidR="00F27369" w:rsidRPr="00F27369">
        <w:t xml:space="preserve">included </w:t>
      </w:r>
      <w:r w:rsidR="00F27369" w:rsidRPr="005F19FE">
        <w:t xml:space="preserve">as </w:t>
      </w:r>
      <w:r w:rsidR="00F27369" w:rsidRPr="00234A33">
        <w:rPr>
          <w:b/>
          <w:bCs/>
        </w:rPr>
        <w:t xml:space="preserve">Attachment </w:t>
      </w:r>
      <w:r w:rsidR="00A75BEC" w:rsidRPr="005F19FE">
        <w:rPr>
          <w:b/>
          <w:bCs/>
        </w:rPr>
        <w:t>3</w:t>
      </w:r>
      <w:r w:rsidR="00A75BEC" w:rsidRPr="005F19FE">
        <w:t xml:space="preserve"> </w:t>
      </w:r>
      <w:r w:rsidR="00F27369" w:rsidRPr="005F19FE">
        <w:t>to</w:t>
      </w:r>
      <w:r w:rsidR="00F27369" w:rsidRPr="00F27369">
        <w:t xml:space="preserve"> this document.</w:t>
      </w:r>
    </w:p>
    <w:p w14:paraId="2FC6DEBF" w14:textId="77777777" w:rsidR="00F27369" w:rsidRPr="00F27369" w:rsidRDefault="00F27369" w:rsidP="0046607F"/>
    <w:p w14:paraId="7B5C01ED" w14:textId="339FFCC4" w:rsidR="00F27369" w:rsidRPr="00F27369" w:rsidRDefault="005F19FE" w:rsidP="006D2C02">
      <w:pPr>
        <w:pStyle w:val="Heading4"/>
        <w:numPr>
          <w:ilvl w:val="0"/>
          <w:numId w:val="11"/>
        </w:numPr>
      </w:pPr>
      <w:r>
        <w:t>The vendor should d</w:t>
      </w:r>
      <w:r w:rsidR="00F27369" w:rsidRPr="00F27369">
        <w:t xml:space="preserve">escribe the size and experiences of the investment team responsible for </w:t>
      </w:r>
      <w:r w:rsidR="003D6E60">
        <w:t>their</w:t>
      </w:r>
      <w:r w:rsidR="00F27369" w:rsidRPr="00F27369">
        <w:t xml:space="preserve"> 529 clients (asset allocation, fund selection etc.)</w:t>
      </w:r>
    </w:p>
    <w:p w14:paraId="13C2D850" w14:textId="77777777" w:rsidR="00F27369" w:rsidRPr="00F27369" w:rsidRDefault="00F27369" w:rsidP="0046607F"/>
    <w:p w14:paraId="34F1283D" w14:textId="7007FA5D" w:rsidR="00F27369" w:rsidRPr="00F27369" w:rsidRDefault="005F19FE" w:rsidP="006D2C02">
      <w:pPr>
        <w:pStyle w:val="Heading4"/>
        <w:numPr>
          <w:ilvl w:val="0"/>
          <w:numId w:val="11"/>
        </w:numPr>
      </w:pPr>
      <w:r>
        <w:t>The vendor should d</w:t>
      </w:r>
      <w:r w:rsidR="00F27369" w:rsidRPr="00F27369">
        <w:t xml:space="preserve">escribe the internal procedures </w:t>
      </w:r>
      <w:r>
        <w:t>the vend</w:t>
      </w:r>
      <w:r w:rsidR="004637BD">
        <w:t>or</w:t>
      </w:r>
      <w:r w:rsidR="00F27369" w:rsidRPr="00F27369">
        <w:t xml:space="preserve"> uses to monitor the performance of the portfolios and underlying strategies.</w:t>
      </w:r>
    </w:p>
    <w:p w14:paraId="22A18853" w14:textId="77777777" w:rsidR="00F27369" w:rsidRPr="00F27369" w:rsidRDefault="00F27369" w:rsidP="0046607F"/>
    <w:p w14:paraId="29F79BAA" w14:textId="11296169" w:rsidR="00F27369" w:rsidRPr="00F27369" w:rsidRDefault="005F19FE" w:rsidP="006D2C02">
      <w:pPr>
        <w:pStyle w:val="Heading4"/>
        <w:numPr>
          <w:ilvl w:val="0"/>
          <w:numId w:val="11"/>
        </w:numPr>
      </w:pPr>
      <w:r>
        <w:t>The vendor should d</w:t>
      </w:r>
      <w:r w:rsidR="00F27369" w:rsidRPr="00F27369">
        <w:t xml:space="preserve">escribe how </w:t>
      </w:r>
      <w:r>
        <w:t xml:space="preserve">the vendor </w:t>
      </w:r>
      <w:r w:rsidR="00F27369" w:rsidRPr="00F27369">
        <w:t xml:space="preserve"> measure</w:t>
      </w:r>
      <w:r>
        <w:t>s</w:t>
      </w:r>
      <w:r w:rsidR="00F27369" w:rsidRPr="00F27369">
        <w:t xml:space="preserve"> investment success of the Plan</w:t>
      </w:r>
      <w:r w:rsidR="003D6E60">
        <w:t>.</w:t>
      </w:r>
    </w:p>
    <w:p w14:paraId="1B1B957D" w14:textId="77777777" w:rsidR="00F27369" w:rsidRPr="00F27369" w:rsidRDefault="00F27369" w:rsidP="0046607F"/>
    <w:p w14:paraId="0C428FE4" w14:textId="3CCD1EA0" w:rsidR="00F27369" w:rsidRPr="00F27369" w:rsidRDefault="005F19FE" w:rsidP="006D2C02">
      <w:pPr>
        <w:pStyle w:val="Heading4"/>
        <w:numPr>
          <w:ilvl w:val="0"/>
          <w:numId w:val="11"/>
        </w:numPr>
      </w:pPr>
      <w:r>
        <w:t>The vendor should d</w:t>
      </w:r>
      <w:r w:rsidR="00F27369" w:rsidRPr="00F27369">
        <w:t>escribe any limits on the percentage of assets that may be invested with non-proprietary investment managers and revenue sharing arrangements, if any, from non-proprietary funds as it relates to this bid.</w:t>
      </w:r>
    </w:p>
    <w:p w14:paraId="63AF1D1A" w14:textId="77777777" w:rsidR="00F27369" w:rsidRPr="006B1130" w:rsidRDefault="00F27369" w:rsidP="0046607F"/>
    <w:tbl>
      <w:tblPr>
        <w:tblStyle w:val="TableGrid3"/>
        <w:tblW w:w="0" w:type="auto"/>
        <w:tblLook w:val="04A0" w:firstRow="1" w:lastRow="0" w:firstColumn="1" w:lastColumn="0" w:noHBand="0" w:noVBand="1"/>
      </w:tblPr>
      <w:tblGrid>
        <w:gridCol w:w="10070"/>
      </w:tblGrid>
      <w:tr w:rsidR="00F27369" w:rsidRPr="00B6605B" w14:paraId="2072FBE5" w14:textId="77777777" w:rsidTr="0046607F">
        <w:tc>
          <w:tcPr>
            <w:tcW w:w="10070" w:type="dxa"/>
            <w:shd w:val="clear" w:color="auto" w:fill="000000" w:themeFill="text1"/>
          </w:tcPr>
          <w:p w14:paraId="4FFC631C" w14:textId="3EEC850B" w:rsidR="00F27369" w:rsidRPr="00B6605B" w:rsidRDefault="00F27369" w:rsidP="0046607F">
            <w:pPr>
              <w:ind w:left="-22" w:firstLine="22"/>
              <w:jc w:val="left"/>
              <w:rPr>
                <w:color w:val="FFFFFF" w:themeColor="background1"/>
              </w:rPr>
            </w:pPr>
            <w:r w:rsidRPr="00D83A6D">
              <w:t>2.</w:t>
            </w:r>
            <w:r w:rsidR="003D6E60">
              <w:t>8</w:t>
            </w:r>
            <w:r w:rsidRPr="00D83A6D">
              <w:t xml:space="preserve"> – Marketing and Outreach</w:t>
            </w:r>
          </w:p>
        </w:tc>
      </w:tr>
    </w:tbl>
    <w:p w14:paraId="7636480B" w14:textId="77777777" w:rsidR="00F27369" w:rsidRPr="00B6605B" w:rsidRDefault="00F27369" w:rsidP="0046607F"/>
    <w:p w14:paraId="1B76D59E" w14:textId="77777777" w:rsidR="00F27369" w:rsidRPr="00F27369" w:rsidRDefault="00F27369" w:rsidP="006D2C02">
      <w:pPr>
        <w:pStyle w:val="Heading4"/>
        <w:numPr>
          <w:ilvl w:val="0"/>
          <w:numId w:val="12"/>
        </w:numPr>
      </w:pPr>
      <w:r w:rsidRPr="00F27369">
        <w:rPr>
          <w:rFonts w:eastAsiaTheme="majorEastAsia"/>
        </w:rPr>
        <w:t xml:space="preserve">The vendor should describe the vendor’s proposed </w:t>
      </w:r>
      <w:r w:rsidRPr="00F27369">
        <w:t>Marketing and Outreach</w:t>
      </w:r>
      <w:r w:rsidRPr="00F27369">
        <w:rPr>
          <w:rFonts w:eastAsiaTheme="majorEastAsia"/>
        </w:rPr>
        <w:t xml:space="preserve"> plan to provide the services required herein.</w:t>
      </w:r>
      <w:r w:rsidRPr="00F27369">
        <w:t xml:space="preserve"> Confirm your understanding of the Scope of Work required for Marketing and Outreach.</w:t>
      </w:r>
    </w:p>
    <w:p w14:paraId="17F51546" w14:textId="77777777" w:rsidR="00F27369" w:rsidRPr="00F27369" w:rsidRDefault="00F27369" w:rsidP="0046607F"/>
    <w:p w14:paraId="303DDCB2" w14:textId="77777777" w:rsidR="00F27369" w:rsidRPr="00F27369" w:rsidRDefault="00F27369" w:rsidP="006D2C02">
      <w:pPr>
        <w:pStyle w:val="Heading4"/>
        <w:numPr>
          <w:ilvl w:val="0"/>
          <w:numId w:val="12"/>
        </w:numPr>
      </w:pPr>
      <w:r w:rsidRPr="00F27369">
        <w:t>Describe any challenges you foresee in delivering the Marketing and Outreach requirements, including any previous lessons learned.</w:t>
      </w:r>
    </w:p>
    <w:p w14:paraId="50487054" w14:textId="77777777" w:rsidR="00F27369" w:rsidRPr="00B6605B" w:rsidRDefault="00F27369" w:rsidP="0046607F">
      <w:pPr>
        <w:ind w:left="720" w:hanging="720"/>
      </w:pPr>
    </w:p>
    <w:tbl>
      <w:tblPr>
        <w:tblStyle w:val="TableGrid3"/>
        <w:tblW w:w="0" w:type="auto"/>
        <w:tblLook w:val="04A0" w:firstRow="1" w:lastRow="0" w:firstColumn="1" w:lastColumn="0" w:noHBand="0" w:noVBand="1"/>
      </w:tblPr>
      <w:tblGrid>
        <w:gridCol w:w="10070"/>
      </w:tblGrid>
      <w:tr w:rsidR="00F27369" w:rsidRPr="00B6605B" w14:paraId="5084B254" w14:textId="77777777" w:rsidTr="0046607F">
        <w:tc>
          <w:tcPr>
            <w:tcW w:w="10070" w:type="dxa"/>
            <w:shd w:val="clear" w:color="auto" w:fill="000000" w:themeFill="text1"/>
          </w:tcPr>
          <w:p w14:paraId="060A344A" w14:textId="240379D4" w:rsidR="00F27369" w:rsidRPr="003D6E60" w:rsidRDefault="003D6E60" w:rsidP="00234A33">
            <w:pPr>
              <w:ind w:left="0" w:firstLine="0"/>
              <w:jc w:val="left"/>
              <w:rPr>
                <w:color w:val="FFFFFF" w:themeColor="background1"/>
              </w:rPr>
            </w:pPr>
            <w:r>
              <w:t>2.9</w:t>
            </w:r>
            <w:r w:rsidR="00F27369" w:rsidRPr="00D83A6D">
              <w:t>– Conversion and Plan Implementation</w:t>
            </w:r>
          </w:p>
        </w:tc>
      </w:tr>
    </w:tbl>
    <w:p w14:paraId="0DBA2A3E" w14:textId="77777777" w:rsidR="00F27369" w:rsidRPr="00B6605B" w:rsidRDefault="00F27369" w:rsidP="0046607F"/>
    <w:p w14:paraId="39F34B50" w14:textId="77777777" w:rsidR="00F27369" w:rsidRPr="00F27369" w:rsidRDefault="00F27369" w:rsidP="006D2C02">
      <w:pPr>
        <w:pStyle w:val="Heading4"/>
        <w:numPr>
          <w:ilvl w:val="0"/>
          <w:numId w:val="13"/>
        </w:numPr>
      </w:pPr>
      <w:r w:rsidRPr="00F27369">
        <w:rPr>
          <w:rFonts w:eastAsiaTheme="majorEastAsia"/>
        </w:rPr>
        <w:t xml:space="preserve">The vendor should describe the vendor’s proposed </w:t>
      </w:r>
      <w:r w:rsidRPr="00F27369">
        <w:t xml:space="preserve">conversion and </w:t>
      </w:r>
      <w:r w:rsidRPr="00F27369">
        <w:rPr>
          <w:rFonts w:eastAsiaTheme="majorEastAsia"/>
        </w:rPr>
        <w:t>implementation plan to provide the services required herein.</w:t>
      </w:r>
    </w:p>
    <w:p w14:paraId="459D1E25" w14:textId="77777777" w:rsidR="00F27369" w:rsidRPr="00F27369" w:rsidRDefault="00F27369" w:rsidP="0046607F"/>
    <w:p w14:paraId="378A976B" w14:textId="58861A51" w:rsidR="00F27369" w:rsidRPr="00F27369" w:rsidRDefault="003D6E60" w:rsidP="006D2C02">
      <w:pPr>
        <w:pStyle w:val="Heading4"/>
        <w:numPr>
          <w:ilvl w:val="0"/>
          <w:numId w:val="13"/>
        </w:numPr>
      </w:pPr>
      <w:r>
        <w:t>The vendor should d</w:t>
      </w:r>
      <w:r w:rsidR="00F27369" w:rsidRPr="00F27369">
        <w:t xml:space="preserve">escribe how </w:t>
      </w:r>
      <w:r>
        <w:t xml:space="preserve">the vendor </w:t>
      </w:r>
      <w:r w:rsidR="00F27369" w:rsidRPr="00F27369">
        <w:t xml:space="preserve"> will satisfy each </w:t>
      </w:r>
      <w:r>
        <w:t>requirement of the RFP related to conversion and plan implementation</w:t>
      </w:r>
      <w:r w:rsidR="00F27369" w:rsidRPr="00F27369">
        <w:t xml:space="preserve">, including </w:t>
      </w:r>
      <w:r>
        <w:t xml:space="preserve">the vendor’s </w:t>
      </w:r>
      <w:r w:rsidR="00F27369" w:rsidRPr="00F27369">
        <w:t xml:space="preserve"> ability to meet a projected early-October </w:t>
      </w:r>
      <w:r w:rsidR="008E5F1F">
        <w:t xml:space="preserve">2026 </w:t>
      </w:r>
      <w:r w:rsidR="00F27369" w:rsidRPr="00F27369">
        <w:t>conversion date.  If that is not possible,</w:t>
      </w:r>
      <w:r>
        <w:t xml:space="preserve"> the vendor should</w:t>
      </w:r>
      <w:r w:rsidR="00F27369" w:rsidRPr="00F27369">
        <w:t xml:space="preserve"> specify the </w:t>
      </w:r>
      <w:r>
        <w:t xml:space="preserve">expected </w:t>
      </w:r>
      <w:r w:rsidR="00F27369" w:rsidRPr="00F27369">
        <w:t>date to complete a Plan conversion.</w:t>
      </w:r>
    </w:p>
    <w:p w14:paraId="5ADFABE0" w14:textId="77777777" w:rsidR="00F27369" w:rsidRPr="00F27369" w:rsidRDefault="00F27369" w:rsidP="0046607F"/>
    <w:p w14:paraId="51D19F91" w14:textId="25B38FB8" w:rsidR="00F27369" w:rsidRPr="00F27369" w:rsidRDefault="003D6E60" w:rsidP="006D2C02">
      <w:pPr>
        <w:pStyle w:val="Heading4"/>
        <w:numPr>
          <w:ilvl w:val="0"/>
          <w:numId w:val="13"/>
        </w:numPr>
      </w:pPr>
      <w:r>
        <w:t>The vendor should d</w:t>
      </w:r>
      <w:r w:rsidR="00F27369" w:rsidRPr="00F27369">
        <w:t xml:space="preserve">escribe any challenges </w:t>
      </w:r>
      <w:r>
        <w:t>the vendor</w:t>
      </w:r>
      <w:r w:rsidR="00F27369" w:rsidRPr="00F27369">
        <w:t xml:space="preserve"> foresee</w:t>
      </w:r>
      <w:r>
        <w:t>s</w:t>
      </w:r>
      <w:r w:rsidR="00F27369" w:rsidRPr="00F27369">
        <w:t xml:space="preserve"> in delivering the </w:t>
      </w:r>
      <w:r>
        <w:t>requirements of the RFP related to conversion and plan implementation</w:t>
      </w:r>
      <w:r w:rsidR="00F27369" w:rsidRPr="00F27369">
        <w:t>, including any previous lessons-learned</w:t>
      </w:r>
    </w:p>
    <w:p w14:paraId="71E36CCB" w14:textId="77777777" w:rsidR="00F27369" w:rsidRPr="00F27369" w:rsidRDefault="00F27369" w:rsidP="0046607F"/>
    <w:p w14:paraId="3CD18FE6" w14:textId="536B98E1" w:rsidR="00F27369" w:rsidRPr="00F27369" w:rsidRDefault="004A4DE5" w:rsidP="006D2C02">
      <w:pPr>
        <w:pStyle w:val="Heading4"/>
        <w:numPr>
          <w:ilvl w:val="0"/>
          <w:numId w:val="13"/>
        </w:numPr>
      </w:pPr>
      <w:r>
        <w:t>The vendor should provide their o</w:t>
      </w:r>
      <w:r w:rsidR="00F27369" w:rsidRPr="00F27369">
        <w:t>verall work plan (including the proposed sequence for completing the, and identification of any assumptions and/or dependencies used in developing the work plan)</w:t>
      </w:r>
    </w:p>
    <w:p w14:paraId="4E8A309D" w14:textId="77777777" w:rsidR="00F27369" w:rsidRPr="00F27369" w:rsidRDefault="00F27369" w:rsidP="0046607F">
      <w:pPr>
        <w:jc w:val="left"/>
        <w:rPr>
          <w:b/>
          <w:caps/>
          <w:kern w:val="28"/>
        </w:rPr>
      </w:pPr>
    </w:p>
    <w:p w14:paraId="2677CA82" w14:textId="77777777" w:rsidR="00F27369" w:rsidRPr="00B0201B" w:rsidRDefault="00F27369" w:rsidP="006D2C02">
      <w:pPr>
        <w:pStyle w:val="Heading4"/>
        <w:numPr>
          <w:ilvl w:val="0"/>
          <w:numId w:val="13"/>
        </w:numPr>
      </w:pPr>
      <w:r w:rsidRPr="009A7306">
        <w:t>Im</w:t>
      </w:r>
      <w:r w:rsidRPr="00B0201B">
        <w:t>plementation Plan:  The vendor should complete the Implementation Plan Section of the Methodology, Approach, and Work Plan, or any other format, to describe the proposed schedule for the implementation of the required services beginning from the day the state agency provides authorization to the contractor to proceed with contract services to the day services are fully operational.  The vendor should present the information as calendar days rather than actual dates.  In the event of overlapping or concurrent tasks, a timeline (PERT, bar, line, etc.) may be used.  If the vendor is already providing the services, the vendor should provide a statement of readiness.</w:t>
      </w:r>
    </w:p>
    <w:p w14:paraId="5CA09E0A" w14:textId="77777777" w:rsidR="00F27369" w:rsidRPr="00B0201B" w:rsidRDefault="00F27369" w:rsidP="0046607F">
      <w:pPr>
        <w:outlineLvl w:val="2"/>
        <w:rPr>
          <w:b/>
        </w:rPr>
      </w:pPr>
    </w:p>
    <w:p w14:paraId="18DBC40C" w14:textId="77777777" w:rsidR="00F27369" w:rsidRPr="00B0201B" w:rsidRDefault="00F27369" w:rsidP="006D2C02">
      <w:pPr>
        <w:pStyle w:val="Heading4"/>
        <w:numPr>
          <w:ilvl w:val="1"/>
          <w:numId w:val="13"/>
        </w:numPr>
      </w:pPr>
      <w:r w:rsidRPr="00B0201B">
        <w:t>The vendor should sequentially list and briefly describe the tasks or events proposed for the implementation of the required services.  If no tasks or events are required, the vendor should provide a statement of readiness.  For each task/event identified, the vendor should identify the number of days required to complete the task/event, the personnel proposed to perform the task/event, and the number of work hours for each person.</w:t>
      </w:r>
    </w:p>
    <w:p w14:paraId="41FCAEBD" w14:textId="77777777" w:rsidR="00F27369" w:rsidRPr="00B0201B" w:rsidRDefault="00F27369" w:rsidP="006D2C02">
      <w:pPr>
        <w:pStyle w:val="Heading4"/>
        <w:numPr>
          <w:ilvl w:val="0"/>
          <w:numId w:val="0"/>
        </w:numPr>
        <w:ind w:left="1260"/>
      </w:pPr>
    </w:p>
    <w:p w14:paraId="15C87336" w14:textId="77777777" w:rsidR="00F27369" w:rsidRDefault="00F27369" w:rsidP="006D2C02">
      <w:pPr>
        <w:pStyle w:val="Heading4"/>
        <w:numPr>
          <w:ilvl w:val="1"/>
          <w:numId w:val="13"/>
        </w:numPr>
      </w:pPr>
      <w:r w:rsidRPr="00B0201B">
        <w:rPr>
          <w:b/>
          <w:bCs/>
        </w:rPr>
        <w:t>Completion Day</w:t>
      </w:r>
      <w:r w:rsidRPr="00B0201B">
        <w:t xml:space="preserve"> should be specified as a certain number of days from the day the state agency authorizes the contractor to proceed with contract services until completion of the specific task and should be expressed as calendar days, not specific dates.</w:t>
      </w:r>
    </w:p>
    <w:p w14:paraId="33E1BB8F" w14:textId="77777777" w:rsidR="009A7306" w:rsidRDefault="009A7306" w:rsidP="009A7306">
      <w:pPr>
        <w:pStyle w:val="ListParagraph"/>
      </w:pPr>
    </w:p>
    <w:p w14:paraId="45F89D55" w14:textId="77777777" w:rsidR="00F27369" w:rsidRDefault="00F27369" w:rsidP="006D2C02">
      <w:pPr>
        <w:pStyle w:val="Heading4"/>
        <w:numPr>
          <w:ilvl w:val="1"/>
          <w:numId w:val="13"/>
        </w:numPr>
      </w:pPr>
      <w:r w:rsidRPr="00B0201B">
        <w:rPr>
          <w:b/>
          <w:bCs/>
        </w:rPr>
        <w:t>Assigned</w:t>
      </w:r>
      <w:r w:rsidRPr="00B0201B">
        <w:t xml:space="preserve"> Personnel should be identified by name rather than project title unless such personnel are yet to be hired. </w:t>
      </w:r>
    </w:p>
    <w:p w14:paraId="1075F971" w14:textId="77777777" w:rsidR="009A7306" w:rsidRDefault="009A7306" w:rsidP="009A7306">
      <w:pPr>
        <w:pStyle w:val="ListParagraph"/>
      </w:pPr>
    </w:p>
    <w:p w14:paraId="6DB8A0FD" w14:textId="77777777" w:rsidR="00F27369" w:rsidRPr="00B0201B" w:rsidRDefault="00F27369" w:rsidP="006D2C02">
      <w:pPr>
        <w:pStyle w:val="Heading4"/>
        <w:numPr>
          <w:ilvl w:val="1"/>
          <w:numId w:val="13"/>
        </w:numPr>
      </w:pPr>
      <w:r w:rsidRPr="00B0201B">
        <w:rPr>
          <w:b/>
          <w:bCs/>
        </w:rPr>
        <w:t>Workhours</w:t>
      </w:r>
      <w:r w:rsidRPr="00B0201B">
        <w:t xml:space="preserve"> should indicate that time each assigned person will spend on the specific task.</w:t>
      </w:r>
    </w:p>
    <w:p w14:paraId="5F050551" w14:textId="77777777" w:rsidR="00F27369" w:rsidRPr="004620F3" w:rsidRDefault="00F27369" w:rsidP="0046607F">
      <w:pPr>
        <w:ind w:left="432" w:hanging="432"/>
        <w:outlineLvl w:val="3"/>
      </w:pPr>
    </w:p>
    <w:tbl>
      <w:tblPr>
        <w:tblW w:w="9761" w:type="dxa"/>
        <w:tblInd w:w="5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0"/>
        <w:gridCol w:w="1350"/>
        <w:gridCol w:w="2430"/>
        <w:gridCol w:w="1121"/>
      </w:tblGrid>
      <w:tr w:rsidR="00F27369" w:rsidRPr="004620F3" w14:paraId="2BA9D29A" w14:textId="77777777" w:rsidTr="0046607F">
        <w:tc>
          <w:tcPr>
            <w:tcW w:w="4860" w:type="dxa"/>
            <w:tcBorders>
              <w:top w:val="single" w:sz="4" w:space="0" w:color="auto"/>
              <w:bottom w:val="single" w:sz="4" w:space="0" w:color="auto"/>
              <w:right w:val="nil"/>
            </w:tcBorders>
          </w:tcPr>
          <w:p w14:paraId="5EA9D48F" w14:textId="77777777" w:rsidR="00F27369" w:rsidRPr="004620F3" w:rsidRDefault="00F27369" w:rsidP="0046607F">
            <w:pPr>
              <w:jc w:val="center"/>
            </w:pPr>
            <w:r w:rsidRPr="004620F3">
              <w:rPr>
                <w:b/>
              </w:rPr>
              <w:t>Task or Event</w:t>
            </w:r>
          </w:p>
        </w:tc>
        <w:tc>
          <w:tcPr>
            <w:tcW w:w="1350" w:type="dxa"/>
            <w:tcBorders>
              <w:top w:val="single" w:sz="4" w:space="0" w:color="auto"/>
              <w:left w:val="single" w:sz="4" w:space="0" w:color="auto"/>
              <w:bottom w:val="single" w:sz="4" w:space="0" w:color="auto"/>
              <w:right w:val="single" w:sz="4" w:space="0" w:color="auto"/>
            </w:tcBorders>
            <w:vAlign w:val="center"/>
          </w:tcPr>
          <w:p w14:paraId="344C4D83" w14:textId="77777777" w:rsidR="00F27369" w:rsidRPr="004620F3" w:rsidRDefault="00F27369" w:rsidP="0046607F">
            <w:pPr>
              <w:jc w:val="center"/>
              <w:rPr>
                <w:b/>
              </w:rPr>
            </w:pPr>
            <w:r w:rsidRPr="004620F3">
              <w:rPr>
                <w:b/>
              </w:rPr>
              <w:t>Completion</w:t>
            </w:r>
          </w:p>
          <w:p w14:paraId="6E467314" w14:textId="77777777" w:rsidR="00F27369" w:rsidRPr="004620F3" w:rsidRDefault="00F27369" w:rsidP="0046607F">
            <w:pPr>
              <w:jc w:val="center"/>
            </w:pPr>
            <w:r w:rsidRPr="004620F3">
              <w:rPr>
                <w:b/>
              </w:rPr>
              <w:t>Day</w:t>
            </w:r>
          </w:p>
        </w:tc>
        <w:tc>
          <w:tcPr>
            <w:tcW w:w="2430" w:type="dxa"/>
            <w:tcBorders>
              <w:top w:val="single" w:sz="4" w:space="0" w:color="auto"/>
              <w:left w:val="nil"/>
              <w:bottom w:val="single" w:sz="4" w:space="0" w:color="auto"/>
              <w:right w:val="single" w:sz="4" w:space="0" w:color="auto"/>
            </w:tcBorders>
          </w:tcPr>
          <w:p w14:paraId="1FB9B3F7" w14:textId="77777777" w:rsidR="00F27369" w:rsidRPr="004620F3" w:rsidRDefault="00F27369" w:rsidP="0046607F">
            <w:pPr>
              <w:jc w:val="center"/>
              <w:rPr>
                <w:b/>
              </w:rPr>
            </w:pPr>
            <w:r w:rsidRPr="004620F3">
              <w:rPr>
                <w:b/>
              </w:rPr>
              <w:t>Assigned</w:t>
            </w:r>
          </w:p>
          <w:p w14:paraId="3239BB36" w14:textId="77777777" w:rsidR="00F27369" w:rsidRPr="004620F3" w:rsidRDefault="00F27369" w:rsidP="0046607F">
            <w:pPr>
              <w:jc w:val="center"/>
            </w:pPr>
            <w:r w:rsidRPr="004620F3">
              <w:rPr>
                <w:b/>
              </w:rPr>
              <w:t>Personnel</w:t>
            </w:r>
          </w:p>
        </w:tc>
        <w:tc>
          <w:tcPr>
            <w:tcW w:w="1121" w:type="dxa"/>
            <w:tcBorders>
              <w:top w:val="single" w:sz="4" w:space="0" w:color="auto"/>
              <w:left w:val="nil"/>
              <w:bottom w:val="single" w:sz="4" w:space="0" w:color="auto"/>
            </w:tcBorders>
          </w:tcPr>
          <w:p w14:paraId="6BCFCE19" w14:textId="77777777" w:rsidR="00F27369" w:rsidRPr="004620F3" w:rsidRDefault="00F27369" w:rsidP="0046607F">
            <w:pPr>
              <w:jc w:val="center"/>
              <w:rPr>
                <w:b/>
              </w:rPr>
            </w:pPr>
            <w:r w:rsidRPr="004620F3">
              <w:rPr>
                <w:b/>
              </w:rPr>
              <w:t>Work-</w:t>
            </w:r>
          </w:p>
          <w:p w14:paraId="1E2279DD" w14:textId="77777777" w:rsidR="00F27369" w:rsidRPr="004620F3" w:rsidRDefault="00F27369" w:rsidP="0046607F">
            <w:pPr>
              <w:jc w:val="center"/>
              <w:rPr>
                <w:b/>
              </w:rPr>
            </w:pPr>
            <w:r w:rsidRPr="004620F3">
              <w:rPr>
                <w:b/>
              </w:rPr>
              <w:t>hours</w:t>
            </w:r>
          </w:p>
        </w:tc>
      </w:tr>
      <w:tr w:rsidR="00F27369" w:rsidRPr="004620F3" w14:paraId="422776C0" w14:textId="77777777" w:rsidTr="0046607F">
        <w:trPr>
          <w:cantSplit/>
          <w:trHeight w:val="432"/>
        </w:trPr>
        <w:tc>
          <w:tcPr>
            <w:tcW w:w="4860" w:type="dxa"/>
            <w:tcBorders>
              <w:top w:val="single" w:sz="4" w:space="0" w:color="auto"/>
              <w:bottom w:val="single" w:sz="4" w:space="0" w:color="auto"/>
              <w:right w:val="nil"/>
            </w:tcBorders>
            <w:vAlign w:val="center"/>
          </w:tcPr>
          <w:p w14:paraId="2D012414" w14:textId="77777777" w:rsidR="00F27369" w:rsidRPr="004620F3" w:rsidRDefault="00F27369" w:rsidP="0046607F">
            <w:r w:rsidRPr="004620F3">
              <w:t>Begin with the day the state agency authorizes the contractor to proceed with contract services</w:t>
            </w:r>
          </w:p>
        </w:tc>
        <w:tc>
          <w:tcPr>
            <w:tcW w:w="1350" w:type="dxa"/>
            <w:tcBorders>
              <w:top w:val="single" w:sz="4" w:space="0" w:color="auto"/>
              <w:left w:val="single" w:sz="4" w:space="0" w:color="auto"/>
              <w:bottom w:val="single" w:sz="4" w:space="0" w:color="auto"/>
              <w:right w:val="single" w:sz="4" w:space="0" w:color="auto"/>
            </w:tcBorders>
            <w:vAlign w:val="center"/>
          </w:tcPr>
          <w:p w14:paraId="1FD1EDB5" w14:textId="77777777" w:rsidR="00F27369" w:rsidRPr="004620F3" w:rsidRDefault="00F27369" w:rsidP="0046607F">
            <w:pPr>
              <w:jc w:val="center"/>
            </w:pPr>
            <w:r w:rsidRPr="004620F3">
              <w:t>1</w:t>
            </w:r>
          </w:p>
        </w:tc>
        <w:tc>
          <w:tcPr>
            <w:tcW w:w="2430" w:type="dxa"/>
            <w:tcBorders>
              <w:top w:val="single" w:sz="4" w:space="0" w:color="auto"/>
              <w:left w:val="nil"/>
              <w:bottom w:val="single" w:sz="4" w:space="0" w:color="auto"/>
              <w:right w:val="single" w:sz="4" w:space="0" w:color="auto"/>
            </w:tcBorders>
            <w:vAlign w:val="center"/>
          </w:tcPr>
          <w:p w14:paraId="5398F572" w14:textId="77777777" w:rsidR="00F27369" w:rsidRPr="004620F3" w:rsidRDefault="00F27369" w:rsidP="0046607F">
            <w:r w:rsidRPr="004620F3">
              <w:t>N/A</w:t>
            </w:r>
          </w:p>
        </w:tc>
        <w:tc>
          <w:tcPr>
            <w:tcW w:w="1121" w:type="dxa"/>
            <w:tcBorders>
              <w:top w:val="single" w:sz="4" w:space="0" w:color="auto"/>
              <w:left w:val="nil"/>
              <w:bottom w:val="single" w:sz="4" w:space="0" w:color="auto"/>
            </w:tcBorders>
            <w:vAlign w:val="center"/>
          </w:tcPr>
          <w:p w14:paraId="2E0CF533" w14:textId="77777777" w:rsidR="00F27369" w:rsidRPr="004620F3" w:rsidRDefault="00F27369" w:rsidP="0046607F">
            <w:r w:rsidRPr="004620F3">
              <w:t>N/A</w:t>
            </w:r>
          </w:p>
        </w:tc>
      </w:tr>
      <w:tr w:rsidR="00F27369" w:rsidRPr="004620F3" w14:paraId="63F6AC91" w14:textId="77777777" w:rsidTr="0046607F">
        <w:trPr>
          <w:cantSplit/>
          <w:trHeight w:val="432"/>
        </w:trPr>
        <w:tc>
          <w:tcPr>
            <w:tcW w:w="4860" w:type="dxa"/>
            <w:tcBorders>
              <w:top w:val="single" w:sz="4" w:space="0" w:color="auto"/>
              <w:bottom w:val="single" w:sz="4" w:space="0" w:color="auto"/>
              <w:right w:val="nil"/>
            </w:tcBorders>
            <w:vAlign w:val="center"/>
          </w:tcPr>
          <w:p w14:paraId="7F0379B0" w14:textId="77777777" w:rsidR="00F27369" w:rsidRPr="004620F3" w:rsidRDefault="00F27369" w:rsidP="0046607F">
            <w:pPr>
              <w:jc w:val="left"/>
            </w:pPr>
          </w:p>
        </w:tc>
        <w:tc>
          <w:tcPr>
            <w:tcW w:w="1350" w:type="dxa"/>
            <w:tcBorders>
              <w:top w:val="single" w:sz="4" w:space="0" w:color="auto"/>
              <w:left w:val="single" w:sz="4" w:space="0" w:color="auto"/>
              <w:bottom w:val="single" w:sz="4" w:space="0" w:color="auto"/>
              <w:right w:val="single" w:sz="4" w:space="0" w:color="auto"/>
            </w:tcBorders>
            <w:vAlign w:val="center"/>
          </w:tcPr>
          <w:p w14:paraId="43606241" w14:textId="77777777" w:rsidR="00F27369" w:rsidRPr="004620F3" w:rsidRDefault="00F27369" w:rsidP="0046607F">
            <w:pPr>
              <w:jc w:val="center"/>
            </w:pPr>
          </w:p>
        </w:tc>
        <w:tc>
          <w:tcPr>
            <w:tcW w:w="2430" w:type="dxa"/>
            <w:tcBorders>
              <w:top w:val="single" w:sz="4" w:space="0" w:color="auto"/>
              <w:left w:val="nil"/>
              <w:bottom w:val="single" w:sz="4" w:space="0" w:color="auto"/>
              <w:right w:val="single" w:sz="4" w:space="0" w:color="auto"/>
            </w:tcBorders>
            <w:vAlign w:val="center"/>
          </w:tcPr>
          <w:p w14:paraId="63A62144" w14:textId="77777777" w:rsidR="00F27369" w:rsidRPr="004620F3" w:rsidRDefault="00F27369" w:rsidP="0046607F">
            <w:pPr>
              <w:jc w:val="left"/>
            </w:pPr>
          </w:p>
        </w:tc>
        <w:tc>
          <w:tcPr>
            <w:tcW w:w="1121" w:type="dxa"/>
            <w:tcBorders>
              <w:top w:val="single" w:sz="4" w:space="0" w:color="auto"/>
              <w:left w:val="nil"/>
              <w:bottom w:val="single" w:sz="4" w:space="0" w:color="auto"/>
            </w:tcBorders>
            <w:vAlign w:val="center"/>
          </w:tcPr>
          <w:p w14:paraId="77571CBE" w14:textId="77777777" w:rsidR="00F27369" w:rsidRPr="004620F3" w:rsidRDefault="00F27369" w:rsidP="0046607F">
            <w:pPr>
              <w:jc w:val="left"/>
            </w:pPr>
          </w:p>
        </w:tc>
      </w:tr>
      <w:tr w:rsidR="00F27369" w:rsidRPr="004620F3" w14:paraId="4F3BF7E6" w14:textId="77777777" w:rsidTr="0046607F">
        <w:trPr>
          <w:cantSplit/>
          <w:trHeight w:val="432"/>
        </w:trPr>
        <w:tc>
          <w:tcPr>
            <w:tcW w:w="4860" w:type="dxa"/>
            <w:tcBorders>
              <w:top w:val="single" w:sz="4" w:space="0" w:color="auto"/>
              <w:bottom w:val="single" w:sz="4" w:space="0" w:color="auto"/>
              <w:right w:val="nil"/>
            </w:tcBorders>
            <w:vAlign w:val="center"/>
          </w:tcPr>
          <w:p w14:paraId="09472726" w14:textId="77777777" w:rsidR="00F27369" w:rsidRPr="004620F3" w:rsidRDefault="00F27369" w:rsidP="0046607F">
            <w:pPr>
              <w:jc w:val="left"/>
            </w:pPr>
          </w:p>
        </w:tc>
        <w:tc>
          <w:tcPr>
            <w:tcW w:w="1350" w:type="dxa"/>
            <w:tcBorders>
              <w:top w:val="single" w:sz="4" w:space="0" w:color="auto"/>
              <w:left w:val="single" w:sz="4" w:space="0" w:color="auto"/>
              <w:bottom w:val="single" w:sz="4" w:space="0" w:color="auto"/>
              <w:right w:val="single" w:sz="4" w:space="0" w:color="auto"/>
            </w:tcBorders>
            <w:vAlign w:val="center"/>
          </w:tcPr>
          <w:p w14:paraId="09B58292" w14:textId="77777777" w:rsidR="00F27369" w:rsidRPr="004620F3" w:rsidRDefault="00F27369" w:rsidP="0046607F">
            <w:pPr>
              <w:jc w:val="center"/>
            </w:pPr>
          </w:p>
        </w:tc>
        <w:tc>
          <w:tcPr>
            <w:tcW w:w="2430" w:type="dxa"/>
            <w:tcBorders>
              <w:top w:val="single" w:sz="4" w:space="0" w:color="auto"/>
              <w:left w:val="nil"/>
              <w:bottom w:val="single" w:sz="4" w:space="0" w:color="auto"/>
              <w:right w:val="single" w:sz="4" w:space="0" w:color="auto"/>
            </w:tcBorders>
            <w:vAlign w:val="center"/>
          </w:tcPr>
          <w:p w14:paraId="135EE37F" w14:textId="77777777" w:rsidR="00F27369" w:rsidRPr="004620F3" w:rsidRDefault="00F27369" w:rsidP="0046607F">
            <w:pPr>
              <w:jc w:val="left"/>
            </w:pPr>
          </w:p>
        </w:tc>
        <w:tc>
          <w:tcPr>
            <w:tcW w:w="1121" w:type="dxa"/>
            <w:tcBorders>
              <w:top w:val="single" w:sz="4" w:space="0" w:color="auto"/>
              <w:left w:val="nil"/>
              <w:bottom w:val="single" w:sz="4" w:space="0" w:color="auto"/>
            </w:tcBorders>
            <w:vAlign w:val="center"/>
          </w:tcPr>
          <w:p w14:paraId="3A4A4B6A" w14:textId="77777777" w:rsidR="00F27369" w:rsidRPr="004620F3" w:rsidRDefault="00F27369" w:rsidP="0046607F">
            <w:pPr>
              <w:jc w:val="left"/>
            </w:pPr>
          </w:p>
        </w:tc>
      </w:tr>
      <w:tr w:rsidR="00F27369" w:rsidRPr="004620F3" w14:paraId="3196FCC7" w14:textId="77777777" w:rsidTr="0046607F">
        <w:trPr>
          <w:cantSplit/>
          <w:trHeight w:val="432"/>
        </w:trPr>
        <w:tc>
          <w:tcPr>
            <w:tcW w:w="4860" w:type="dxa"/>
            <w:tcBorders>
              <w:top w:val="single" w:sz="4" w:space="0" w:color="auto"/>
              <w:bottom w:val="single" w:sz="4" w:space="0" w:color="auto"/>
              <w:right w:val="nil"/>
            </w:tcBorders>
            <w:vAlign w:val="center"/>
          </w:tcPr>
          <w:p w14:paraId="4AA21CF4" w14:textId="77777777" w:rsidR="00F27369" w:rsidRPr="004620F3" w:rsidRDefault="00F27369" w:rsidP="0046607F">
            <w:pPr>
              <w:jc w:val="left"/>
            </w:pPr>
          </w:p>
        </w:tc>
        <w:tc>
          <w:tcPr>
            <w:tcW w:w="1350" w:type="dxa"/>
            <w:tcBorders>
              <w:top w:val="single" w:sz="4" w:space="0" w:color="auto"/>
              <w:left w:val="single" w:sz="4" w:space="0" w:color="auto"/>
              <w:bottom w:val="single" w:sz="4" w:space="0" w:color="auto"/>
              <w:right w:val="single" w:sz="4" w:space="0" w:color="auto"/>
            </w:tcBorders>
            <w:vAlign w:val="center"/>
          </w:tcPr>
          <w:p w14:paraId="483D93C8" w14:textId="77777777" w:rsidR="00F27369" w:rsidRPr="004620F3" w:rsidRDefault="00F27369" w:rsidP="0046607F">
            <w:pPr>
              <w:jc w:val="center"/>
            </w:pPr>
          </w:p>
        </w:tc>
        <w:tc>
          <w:tcPr>
            <w:tcW w:w="2430" w:type="dxa"/>
            <w:tcBorders>
              <w:top w:val="single" w:sz="4" w:space="0" w:color="auto"/>
              <w:left w:val="nil"/>
              <w:bottom w:val="single" w:sz="4" w:space="0" w:color="auto"/>
              <w:right w:val="single" w:sz="4" w:space="0" w:color="auto"/>
            </w:tcBorders>
            <w:vAlign w:val="center"/>
          </w:tcPr>
          <w:p w14:paraId="7D5B4302" w14:textId="77777777" w:rsidR="00F27369" w:rsidRPr="004620F3" w:rsidRDefault="00F27369" w:rsidP="0046607F">
            <w:pPr>
              <w:jc w:val="left"/>
            </w:pPr>
          </w:p>
        </w:tc>
        <w:tc>
          <w:tcPr>
            <w:tcW w:w="1121" w:type="dxa"/>
            <w:tcBorders>
              <w:top w:val="single" w:sz="4" w:space="0" w:color="auto"/>
              <w:left w:val="nil"/>
              <w:bottom w:val="single" w:sz="4" w:space="0" w:color="auto"/>
            </w:tcBorders>
            <w:vAlign w:val="center"/>
          </w:tcPr>
          <w:p w14:paraId="31269E63" w14:textId="77777777" w:rsidR="00F27369" w:rsidRPr="004620F3" w:rsidRDefault="00F27369" w:rsidP="0046607F">
            <w:pPr>
              <w:jc w:val="left"/>
            </w:pPr>
          </w:p>
        </w:tc>
      </w:tr>
      <w:tr w:rsidR="00F27369" w:rsidRPr="004620F3" w14:paraId="64D721F6" w14:textId="77777777" w:rsidTr="0046607F">
        <w:trPr>
          <w:cantSplit/>
          <w:trHeight w:val="432"/>
        </w:trPr>
        <w:tc>
          <w:tcPr>
            <w:tcW w:w="4860" w:type="dxa"/>
            <w:tcBorders>
              <w:top w:val="single" w:sz="4" w:space="0" w:color="auto"/>
              <w:bottom w:val="single" w:sz="4" w:space="0" w:color="auto"/>
              <w:right w:val="nil"/>
            </w:tcBorders>
            <w:vAlign w:val="center"/>
          </w:tcPr>
          <w:p w14:paraId="086C3CB5" w14:textId="77777777" w:rsidR="00F27369" w:rsidRPr="004620F3" w:rsidRDefault="00F27369" w:rsidP="0046607F">
            <w:pPr>
              <w:jc w:val="left"/>
            </w:pPr>
          </w:p>
        </w:tc>
        <w:tc>
          <w:tcPr>
            <w:tcW w:w="1350" w:type="dxa"/>
            <w:tcBorders>
              <w:top w:val="single" w:sz="4" w:space="0" w:color="auto"/>
              <w:left w:val="single" w:sz="4" w:space="0" w:color="auto"/>
              <w:bottom w:val="single" w:sz="4" w:space="0" w:color="auto"/>
              <w:right w:val="single" w:sz="4" w:space="0" w:color="auto"/>
            </w:tcBorders>
            <w:vAlign w:val="center"/>
          </w:tcPr>
          <w:p w14:paraId="3B619A23" w14:textId="77777777" w:rsidR="00F27369" w:rsidRPr="004620F3" w:rsidRDefault="00F27369" w:rsidP="0046607F">
            <w:pPr>
              <w:jc w:val="center"/>
            </w:pPr>
          </w:p>
        </w:tc>
        <w:tc>
          <w:tcPr>
            <w:tcW w:w="2430" w:type="dxa"/>
            <w:tcBorders>
              <w:top w:val="single" w:sz="4" w:space="0" w:color="auto"/>
              <w:left w:val="nil"/>
              <w:bottom w:val="single" w:sz="4" w:space="0" w:color="auto"/>
              <w:right w:val="single" w:sz="4" w:space="0" w:color="auto"/>
            </w:tcBorders>
            <w:vAlign w:val="center"/>
          </w:tcPr>
          <w:p w14:paraId="2A62F4E7" w14:textId="77777777" w:rsidR="00F27369" w:rsidRPr="004620F3" w:rsidRDefault="00F27369" w:rsidP="0046607F">
            <w:pPr>
              <w:jc w:val="left"/>
            </w:pPr>
          </w:p>
        </w:tc>
        <w:tc>
          <w:tcPr>
            <w:tcW w:w="1121" w:type="dxa"/>
            <w:tcBorders>
              <w:top w:val="single" w:sz="4" w:space="0" w:color="auto"/>
              <w:left w:val="nil"/>
              <w:bottom w:val="single" w:sz="4" w:space="0" w:color="auto"/>
            </w:tcBorders>
            <w:vAlign w:val="center"/>
          </w:tcPr>
          <w:p w14:paraId="315A00A2" w14:textId="77777777" w:rsidR="00F27369" w:rsidRPr="004620F3" w:rsidRDefault="00F27369" w:rsidP="0046607F">
            <w:pPr>
              <w:jc w:val="left"/>
            </w:pPr>
          </w:p>
        </w:tc>
      </w:tr>
      <w:tr w:rsidR="00F27369" w:rsidRPr="004620F3" w14:paraId="2C9FB1BE" w14:textId="77777777" w:rsidTr="0046607F">
        <w:trPr>
          <w:cantSplit/>
          <w:trHeight w:val="432"/>
        </w:trPr>
        <w:tc>
          <w:tcPr>
            <w:tcW w:w="4860" w:type="dxa"/>
            <w:tcBorders>
              <w:top w:val="single" w:sz="4" w:space="0" w:color="auto"/>
              <w:bottom w:val="single" w:sz="4" w:space="0" w:color="auto"/>
              <w:right w:val="nil"/>
            </w:tcBorders>
            <w:vAlign w:val="center"/>
          </w:tcPr>
          <w:p w14:paraId="2C3ED5C7" w14:textId="77777777" w:rsidR="00F27369" w:rsidRPr="004620F3" w:rsidRDefault="00F27369" w:rsidP="0046607F">
            <w:pPr>
              <w:jc w:val="left"/>
            </w:pPr>
          </w:p>
        </w:tc>
        <w:tc>
          <w:tcPr>
            <w:tcW w:w="1350" w:type="dxa"/>
            <w:tcBorders>
              <w:top w:val="single" w:sz="4" w:space="0" w:color="auto"/>
              <w:left w:val="single" w:sz="4" w:space="0" w:color="auto"/>
              <w:bottom w:val="single" w:sz="4" w:space="0" w:color="auto"/>
              <w:right w:val="single" w:sz="4" w:space="0" w:color="auto"/>
            </w:tcBorders>
            <w:vAlign w:val="center"/>
          </w:tcPr>
          <w:p w14:paraId="019BECFE" w14:textId="77777777" w:rsidR="00F27369" w:rsidRPr="004620F3" w:rsidRDefault="00F27369" w:rsidP="0046607F">
            <w:pPr>
              <w:jc w:val="center"/>
            </w:pPr>
          </w:p>
        </w:tc>
        <w:tc>
          <w:tcPr>
            <w:tcW w:w="2430" w:type="dxa"/>
            <w:tcBorders>
              <w:top w:val="single" w:sz="4" w:space="0" w:color="auto"/>
              <w:left w:val="nil"/>
              <w:bottom w:val="single" w:sz="4" w:space="0" w:color="auto"/>
              <w:right w:val="single" w:sz="4" w:space="0" w:color="auto"/>
            </w:tcBorders>
            <w:vAlign w:val="center"/>
          </w:tcPr>
          <w:p w14:paraId="55DF7A81" w14:textId="77777777" w:rsidR="00F27369" w:rsidRPr="004620F3" w:rsidRDefault="00F27369" w:rsidP="0046607F">
            <w:pPr>
              <w:jc w:val="left"/>
            </w:pPr>
          </w:p>
        </w:tc>
        <w:tc>
          <w:tcPr>
            <w:tcW w:w="1121" w:type="dxa"/>
            <w:tcBorders>
              <w:top w:val="single" w:sz="4" w:space="0" w:color="auto"/>
              <w:left w:val="nil"/>
              <w:bottom w:val="single" w:sz="4" w:space="0" w:color="auto"/>
            </w:tcBorders>
            <w:vAlign w:val="center"/>
          </w:tcPr>
          <w:p w14:paraId="796B8379" w14:textId="77777777" w:rsidR="00F27369" w:rsidRPr="004620F3" w:rsidRDefault="00F27369" w:rsidP="0046607F">
            <w:pPr>
              <w:jc w:val="left"/>
            </w:pPr>
          </w:p>
        </w:tc>
      </w:tr>
    </w:tbl>
    <w:p w14:paraId="05729860" w14:textId="77777777" w:rsidR="00F27369" w:rsidRDefault="00F27369" w:rsidP="0046607F">
      <w:pPr>
        <w:ind w:left="720" w:hanging="720"/>
        <w:outlineLvl w:val="0"/>
        <w:rPr>
          <w:rFonts w:eastAsiaTheme="minorHAnsi"/>
          <w:b/>
          <w:caps/>
          <w:kern w:val="28"/>
        </w:rPr>
      </w:pPr>
    </w:p>
    <w:p w14:paraId="184C3FE4" w14:textId="77777777" w:rsidR="00F27369" w:rsidRPr="00581A98" w:rsidRDefault="00F27369" w:rsidP="006D2C02">
      <w:pPr>
        <w:pStyle w:val="Heading4"/>
        <w:numPr>
          <w:ilvl w:val="0"/>
          <w:numId w:val="13"/>
        </w:numPr>
        <w:rPr>
          <w:rFonts w:eastAsiaTheme="majorEastAsia"/>
        </w:rPr>
      </w:pPr>
      <w:r w:rsidRPr="00581A98">
        <w:rPr>
          <w:rFonts w:eastAsiaTheme="majorEastAsia"/>
        </w:rPr>
        <w:t>Proposed Subcontractors:  The vendor should identify any subcontractor(s) proposed to provide any of the services required herein.</w:t>
      </w:r>
    </w:p>
    <w:p w14:paraId="403BDD54" w14:textId="77777777" w:rsidR="00F27369" w:rsidRPr="004620F3" w:rsidRDefault="00F27369" w:rsidP="0046607F"/>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13"/>
      </w:tblGrid>
      <w:tr w:rsidR="00F27369" w:rsidRPr="004620F3" w14:paraId="6B9E2561" w14:textId="77777777" w:rsidTr="0046607F">
        <w:tc>
          <w:tcPr>
            <w:tcW w:w="4680" w:type="dxa"/>
            <w:hideMark/>
          </w:tcPr>
          <w:p w14:paraId="53A6AEA4" w14:textId="77777777" w:rsidR="00F27369" w:rsidRPr="004620F3" w:rsidRDefault="00F27369" w:rsidP="0046607F">
            <w:pPr>
              <w:tabs>
                <w:tab w:val="left" w:pos="480"/>
                <w:tab w:val="left" w:pos="1318"/>
                <w:tab w:val="left" w:pos="2404"/>
                <w:tab w:val="left" w:pos="3960"/>
                <w:tab w:val="left" w:pos="4410"/>
                <w:tab w:val="left" w:pos="5310"/>
              </w:tabs>
              <w:jc w:val="center"/>
              <w:rPr>
                <w:b/>
              </w:rPr>
            </w:pPr>
            <w:r w:rsidRPr="004620F3">
              <w:rPr>
                <w:b/>
              </w:rPr>
              <w:t>Proposed Subcontractor</w:t>
            </w:r>
          </w:p>
          <w:p w14:paraId="3C869C39" w14:textId="77777777" w:rsidR="00F27369" w:rsidRPr="004620F3" w:rsidRDefault="00F27369" w:rsidP="0046607F">
            <w:pPr>
              <w:tabs>
                <w:tab w:val="left" w:pos="480"/>
                <w:tab w:val="left" w:pos="1318"/>
                <w:tab w:val="left" w:pos="2404"/>
                <w:tab w:val="left" w:pos="3960"/>
                <w:tab w:val="left" w:pos="4410"/>
                <w:tab w:val="left" w:pos="5310"/>
              </w:tabs>
              <w:jc w:val="center"/>
              <w:rPr>
                <w:b/>
              </w:rPr>
            </w:pPr>
            <w:r w:rsidRPr="004620F3">
              <w:rPr>
                <w:b/>
              </w:rPr>
              <w:t>Name and Address</w:t>
            </w:r>
          </w:p>
        </w:tc>
        <w:tc>
          <w:tcPr>
            <w:tcW w:w="4713" w:type="dxa"/>
            <w:hideMark/>
          </w:tcPr>
          <w:p w14:paraId="13241DF6" w14:textId="77777777" w:rsidR="00F27369" w:rsidRPr="004620F3" w:rsidRDefault="00F27369" w:rsidP="0046607F">
            <w:pPr>
              <w:tabs>
                <w:tab w:val="left" w:pos="480"/>
                <w:tab w:val="left" w:pos="1318"/>
                <w:tab w:val="left" w:pos="2404"/>
                <w:tab w:val="left" w:pos="3960"/>
                <w:tab w:val="left" w:pos="4410"/>
                <w:tab w:val="left" w:pos="5310"/>
              </w:tabs>
              <w:jc w:val="center"/>
              <w:rPr>
                <w:b/>
              </w:rPr>
            </w:pPr>
            <w:r w:rsidRPr="004620F3">
              <w:rPr>
                <w:b/>
              </w:rPr>
              <w:t>Service Proposed to be Provided by the Proposed Subcontractor</w:t>
            </w:r>
          </w:p>
        </w:tc>
      </w:tr>
      <w:tr w:rsidR="00F27369" w:rsidRPr="004620F3" w14:paraId="5D64BC0B" w14:textId="77777777" w:rsidTr="0046607F">
        <w:tc>
          <w:tcPr>
            <w:tcW w:w="4680" w:type="dxa"/>
          </w:tcPr>
          <w:p w14:paraId="2D0CF13A" w14:textId="77777777" w:rsidR="00F27369" w:rsidRPr="004620F3" w:rsidRDefault="00F27369" w:rsidP="0046607F">
            <w:pPr>
              <w:tabs>
                <w:tab w:val="left" w:pos="480"/>
                <w:tab w:val="left" w:pos="1318"/>
                <w:tab w:val="left" w:pos="2404"/>
                <w:tab w:val="left" w:pos="3960"/>
                <w:tab w:val="left" w:pos="4410"/>
                <w:tab w:val="left" w:pos="5310"/>
              </w:tabs>
              <w:jc w:val="center"/>
              <w:rPr>
                <w:b/>
              </w:rPr>
            </w:pPr>
          </w:p>
        </w:tc>
        <w:tc>
          <w:tcPr>
            <w:tcW w:w="4713" w:type="dxa"/>
          </w:tcPr>
          <w:p w14:paraId="648F02A1" w14:textId="77777777" w:rsidR="00F27369" w:rsidRPr="004620F3" w:rsidRDefault="00F27369" w:rsidP="0046607F">
            <w:pPr>
              <w:tabs>
                <w:tab w:val="left" w:pos="480"/>
                <w:tab w:val="left" w:pos="1318"/>
                <w:tab w:val="left" w:pos="2404"/>
                <w:tab w:val="left" w:pos="3960"/>
                <w:tab w:val="left" w:pos="4410"/>
                <w:tab w:val="left" w:pos="5310"/>
              </w:tabs>
              <w:jc w:val="center"/>
              <w:rPr>
                <w:b/>
              </w:rPr>
            </w:pPr>
          </w:p>
        </w:tc>
      </w:tr>
      <w:tr w:rsidR="00F27369" w:rsidRPr="004620F3" w14:paraId="3AF6A620" w14:textId="77777777" w:rsidTr="0046607F">
        <w:tc>
          <w:tcPr>
            <w:tcW w:w="4680" w:type="dxa"/>
          </w:tcPr>
          <w:p w14:paraId="7C8EDEDD" w14:textId="77777777" w:rsidR="00F27369" w:rsidRPr="004620F3" w:rsidRDefault="00F27369" w:rsidP="0046607F">
            <w:pPr>
              <w:tabs>
                <w:tab w:val="left" w:pos="480"/>
                <w:tab w:val="left" w:pos="1318"/>
                <w:tab w:val="left" w:pos="2404"/>
                <w:tab w:val="left" w:pos="3960"/>
                <w:tab w:val="left" w:pos="4410"/>
                <w:tab w:val="left" w:pos="5310"/>
              </w:tabs>
              <w:jc w:val="center"/>
              <w:rPr>
                <w:b/>
              </w:rPr>
            </w:pPr>
          </w:p>
        </w:tc>
        <w:tc>
          <w:tcPr>
            <w:tcW w:w="4713" w:type="dxa"/>
          </w:tcPr>
          <w:p w14:paraId="1008C192" w14:textId="77777777" w:rsidR="00F27369" w:rsidRPr="004620F3" w:rsidRDefault="00F27369" w:rsidP="0046607F">
            <w:pPr>
              <w:tabs>
                <w:tab w:val="left" w:pos="480"/>
                <w:tab w:val="left" w:pos="1318"/>
                <w:tab w:val="left" w:pos="2404"/>
                <w:tab w:val="left" w:pos="3960"/>
                <w:tab w:val="left" w:pos="4410"/>
                <w:tab w:val="left" w:pos="5310"/>
              </w:tabs>
              <w:jc w:val="center"/>
              <w:rPr>
                <w:b/>
              </w:rPr>
            </w:pPr>
          </w:p>
        </w:tc>
      </w:tr>
    </w:tbl>
    <w:p w14:paraId="234FFA49" w14:textId="77777777" w:rsidR="00F27369" w:rsidRDefault="00F27369"/>
    <w:p w14:paraId="7BF772F3" w14:textId="22483278" w:rsidR="00F27369" w:rsidRDefault="00F27369">
      <w:pPr>
        <w:jc w:val="left"/>
        <w:rPr>
          <w:b/>
          <w:caps/>
          <w:kern w:val="28"/>
        </w:rPr>
      </w:pPr>
      <w:r>
        <w:rPr>
          <w:b/>
          <w:caps/>
          <w:kern w:val="28"/>
        </w:rPr>
        <w:br w:type="page"/>
      </w:r>
    </w:p>
    <w:p w14:paraId="0EEFCF33" w14:textId="77777777" w:rsidR="004620F3" w:rsidRPr="004620F3" w:rsidRDefault="004620F3" w:rsidP="004620F3">
      <w:pPr>
        <w:ind w:left="720" w:hanging="720"/>
        <w:outlineLvl w:val="0"/>
        <w:rPr>
          <w:b/>
          <w:caps/>
          <w:kern w:val="28"/>
        </w:rPr>
      </w:pPr>
      <w:r w:rsidRPr="004620F3">
        <w:rPr>
          <w:b/>
          <w:caps/>
          <w:kern w:val="28"/>
        </w:rPr>
        <w:lastRenderedPageBreak/>
        <w:t>BUSINESS COMPLIANCE EXHIBITS</w:t>
      </w:r>
    </w:p>
    <w:p w14:paraId="20EC9B6A" w14:textId="77777777" w:rsidR="004620F3" w:rsidRPr="004620F3" w:rsidRDefault="004620F3" w:rsidP="004620F3">
      <w:pPr>
        <w:outlineLvl w:val="1"/>
        <w:rPr>
          <w:b/>
          <w:sz w:val="18"/>
        </w:rPr>
      </w:pPr>
    </w:p>
    <w:p w14:paraId="3012FAB7" w14:textId="77777777" w:rsidR="004620F3" w:rsidRPr="004620F3" w:rsidRDefault="004620F3" w:rsidP="004620F3">
      <w:pPr>
        <w:pBdr>
          <w:top w:val="single" w:sz="36" w:space="1" w:color="auto"/>
        </w:pBdr>
        <w:jc w:val="center"/>
        <w:outlineLvl w:val="1"/>
        <w:rPr>
          <w:b/>
          <w:sz w:val="16"/>
        </w:rPr>
      </w:pPr>
    </w:p>
    <w:p w14:paraId="632903B6" w14:textId="77777777"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rPr>
      </w:pPr>
      <w:r w:rsidRPr="004620F3">
        <w:t>Instructions:</w:t>
      </w:r>
      <w:r w:rsidRPr="004620F3">
        <w:rPr>
          <w:caps/>
        </w:rPr>
        <w:t xml:space="preserve"> I</w:t>
      </w:r>
      <w:r w:rsidRPr="004620F3">
        <w:t xml:space="preserve">n order to be awarded a contract, the vendor must be in compliance with the laws regarding conducting business in the State of Missouri.  </w:t>
      </w:r>
    </w:p>
    <w:p w14:paraId="37805707" w14:textId="77777777" w:rsidR="004620F3" w:rsidRPr="004620F3" w:rsidRDefault="004620F3" w:rsidP="004620F3">
      <w:pPr>
        <w:outlineLvl w:val="1"/>
        <w:rPr>
          <w:b/>
        </w:rPr>
      </w:pPr>
    </w:p>
    <w:p w14:paraId="51976F53" w14:textId="77777777" w:rsidR="004620F3" w:rsidRPr="004620F3" w:rsidRDefault="004620F3" w:rsidP="004620F3">
      <w:r w:rsidRPr="004620F3">
        <w:t xml:space="preserve">The vendor certifies by signing the signature page of </w:t>
      </w:r>
      <w:r w:rsidRPr="004620F3">
        <w:rPr>
          <w:b/>
        </w:rPr>
        <w:t>Exhibit A, Proposal Signature Page</w:t>
      </w:r>
      <w:r w:rsidRPr="004620F3">
        <w:t xml:space="preserve"> of this original document and any </w:t>
      </w:r>
      <w:r w:rsidR="00721ED8">
        <w:t>amendment</w:t>
      </w:r>
      <w:r w:rsidRPr="004620F3">
        <w:t xml:space="preserve"> signature page(s) that the vendor and any proposed subcontractors either are presently in compliance with such laws or shall be in compliance with such laws prior to any resulting contract award.  The vendor shall provide documentation of compliance with the vendor’s response and upon request by the Division of Purchasing.  </w:t>
      </w:r>
    </w:p>
    <w:p w14:paraId="39969D71" w14:textId="77777777" w:rsidR="004620F3" w:rsidRPr="004620F3" w:rsidRDefault="004620F3" w:rsidP="004620F3"/>
    <w:p w14:paraId="6222CD2B" w14:textId="0E647080" w:rsidR="004620F3" w:rsidRPr="004620F3" w:rsidRDefault="004620F3" w:rsidP="00463019">
      <w:pPr>
        <w:numPr>
          <w:ilvl w:val="0"/>
          <w:numId w:val="4"/>
        </w:numPr>
        <w:rPr>
          <w:bCs/>
        </w:rPr>
      </w:pPr>
      <w:r w:rsidRPr="004620F3">
        <w:rPr>
          <w:bCs/>
        </w:rPr>
        <w:t xml:space="preserve">Business Compliance </w:t>
      </w:r>
      <w:r w:rsidRPr="004620F3">
        <w:rPr>
          <w:rFonts w:eastAsiaTheme="minorHAnsi"/>
        </w:rPr>
        <w:t>Exhibit</w:t>
      </w:r>
      <w:r w:rsidR="00022F81">
        <w:rPr>
          <w:rFonts w:eastAsiaTheme="minorHAnsi"/>
        </w:rPr>
        <w:t xml:space="preserve"> G</w:t>
      </w:r>
      <w:r w:rsidRPr="004620F3">
        <w:t xml:space="preserve">, </w:t>
      </w:r>
      <w:r w:rsidRPr="004620F3">
        <w:rPr>
          <w:bCs/>
        </w:rPr>
        <w:t>St</w:t>
      </w:r>
      <w:r w:rsidR="00B00733">
        <w:rPr>
          <w:bCs/>
        </w:rPr>
        <w:t>ate of Missouri Tax Compliance</w:t>
      </w:r>
    </w:p>
    <w:p w14:paraId="6C25D1A5" w14:textId="17330244" w:rsidR="004620F3" w:rsidRPr="004620F3" w:rsidRDefault="004620F3" w:rsidP="00463019">
      <w:pPr>
        <w:numPr>
          <w:ilvl w:val="0"/>
          <w:numId w:val="4"/>
        </w:numPr>
        <w:rPr>
          <w:bCs/>
        </w:rPr>
      </w:pPr>
      <w:r w:rsidRPr="004620F3">
        <w:rPr>
          <w:bCs/>
        </w:rPr>
        <w:t xml:space="preserve">Business Compliance </w:t>
      </w:r>
      <w:r w:rsidRPr="004620F3">
        <w:rPr>
          <w:rFonts w:eastAsiaTheme="minorHAnsi"/>
        </w:rPr>
        <w:t>Exhibit</w:t>
      </w:r>
      <w:r w:rsidR="00022F81" w:rsidRPr="00022F81">
        <w:t xml:space="preserve"> </w:t>
      </w:r>
      <w:r w:rsidR="00022F81">
        <w:t>H</w:t>
      </w:r>
      <w:r w:rsidRPr="004620F3">
        <w:t xml:space="preserve">, </w:t>
      </w:r>
      <w:r w:rsidRPr="004620F3">
        <w:rPr>
          <w:bCs/>
          <w:iCs/>
        </w:rPr>
        <w:t>Registration of Business Name with the Missouri Secretary of State</w:t>
      </w:r>
    </w:p>
    <w:p w14:paraId="01E89DC8" w14:textId="3C0441DD" w:rsidR="004620F3" w:rsidRPr="004620F3" w:rsidRDefault="004620F3" w:rsidP="00463019">
      <w:pPr>
        <w:numPr>
          <w:ilvl w:val="0"/>
          <w:numId w:val="4"/>
        </w:numPr>
        <w:rPr>
          <w:bCs/>
        </w:rPr>
      </w:pPr>
      <w:r w:rsidRPr="004620F3">
        <w:rPr>
          <w:bCs/>
        </w:rPr>
        <w:t xml:space="preserve">Business Compliance </w:t>
      </w:r>
      <w:r w:rsidRPr="004620F3">
        <w:rPr>
          <w:rFonts w:eastAsiaTheme="minorHAnsi"/>
        </w:rPr>
        <w:t>Exhibit</w:t>
      </w:r>
      <w:r w:rsidR="00022F81" w:rsidRPr="00022F81">
        <w:t xml:space="preserve"> </w:t>
      </w:r>
      <w:r w:rsidR="00022F81">
        <w:t>I</w:t>
      </w:r>
      <w:r w:rsidRPr="004620F3">
        <w:t xml:space="preserve">, </w:t>
      </w:r>
      <w:r w:rsidRPr="004620F3">
        <w:rPr>
          <w:bCs/>
        </w:rPr>
        <w:t>Business Entity Certification, Enrollment Documentation, and Affidavit of Work Authorization</w:t>
      </w:r>
    </w:p>
    <w:p w14:paraId="53F9B86E" w14:textId="3C404278" w:rsidR="004620F3" w:rsidRPr="004620F3" w:rsidRDefault="004620F3" w:rsidP="00463019">
      <w:pPr>
        <w:numPr>
          <w:ilvl w:val="0"/>
          <w:numId w:val="4"/>
        </w:numPr>
        <w:rPr>
          <w:bCs/>
        </w:rPr>
      </w:pPr>
      <w:r w:rsidRPr="004620F3">
        <w:rPr>
          <w:bCs/>
        </w:rPr>
        <w:t xml:space="preserve">Business Compliance </w:t>
      </w:r>
      <w:r w:rsidRPr="004620F3">
        <w:rPr>
          <w:rFonts w:eastAsiaTheme="minorHAnsi"/>
        </w:rPr>
        <w:t>Exhibit</w:t>
      </w:r>
      <w:r w:rsidR="00022F81" w:rsidRPr="00022F81">
        <w:t xml:space="preserve"> </w:t>
      </w:r>
      <w:r w:rsidR="00022F81">
        <w:t>J</w:t>
      </w:r>
      <w:r w:rsidRPr="004620F3">
        <w:t xml:space="preserve">, </w:t>
      </w:r>
      <w:r w:rsidRPr="004620F3">
        <w:rPr>
          <w:bCs/>
        </w:rPr>
        <w:t>Anti-Discrimination Against Israel Act Certification</w:t>
      </w:r>
    </w:p>
    <w:p w14:paraId="2E252556" w14:textId="09D9C084" w:rsidR="004620F3" w:rsidRPr="004620F3" w:rsidRDefault="004620F3" w:rsidP="00463019">
      <w:pPr>
        <w:numPr>
          <w:ilvl w:val="0"/>
          <w:numId w:val="2"/>
        </w:numPr>
        <w:ind w:left="720"/>
        <w:rPr>
          <w:bCs/>
        </w:rPr>
      </w:pPr>
      <w:r w:rsidRPr="004620F3">
        <w:rPr>
          <w:bCs/>
        </w:rPr>
        <w:t xml:space="preserve">Business Compliance </w:t>
      </w:r>
      <w:r w:rsidRPr="004620F3">
        <w:rPr>
          <w:rFonts w:eastAsiaTheme="minorHAnsi"/>
        </w:rPr>
        <w:t>Exhibit</w:t>
      </w:r>
      <w:r w:rsidR="00022F81" w:rsidRPr="00022F81">
        <w:t xml:space="preserve"> </w:t>
      </w:r>
      <w:r w:rsidR="00022F81">
        <w:t>K</w:t>
      </w:r>
      <w:r w:rsidRPr="004620F3">
        <w:t xml:space="preserve">, </w:t>
      </w:r>
      <w:r w:rsidRPr="004620F3">
        <w:rPr>
          <w:bCs/>
        </w:rPr>
        <w:t>Services Outside the United States</w:t>
      </w:r>
    </w:p>
    <w:p w14:paraId="621628C2" w14:textId="222D207F" w:rsidR="004620F3" w:rsidRPr="004620F3" w:rsidRDefault="004620F3" w:rsidP="00463019">
      <w:pPr>
        <w:numPr>
          <w:ilvl w:val="0"/>
          <w:numId w:val="2"/>
        </w:numPr>
        <w:ind w:left="720"/>
        <w:rPr>
          <w:bCs/>
        </w:rPr>
      </w:pPr>
      <w:r w:rsidRPr="004620F3">
        <w:rPr>
          <w:bCs/>
        </w:rPr>
        <w:t xml:space="preserve">Business Compliance </w:t>
      </w:r>
      <w:r w:rsidRPr="004620F3">
        <w:rPr>
          <w:rFonts w:eastAsiaTheme="minorHAnsi"/>
        </w:rPr>
        <w:t>Exhibit</w:t>
      </w:r>
      <w:r w:rsidR="00022F81" w:rsidRPr="00022F81">
        <w:t xml:space="preserve"> </w:t>
      </w:r>
      <w:r w:rsidR="00022F81">
        <w:t>L</w:t>
      </w:r>
      <w:r w:rsidRPr="004620F3">
        <w:t xml:space="preserve">, </w:t>
      </w:r>
      <w:r w:rsidRPr="004620F3">
        <w:rPr>
          <w:bCs/>
        </w:rPr>
        <w:t>Employee/Conflict of Interest</w:t>
      </w:r>
    </w:p>
    <w:p w14:paraId="21C14B9E" w14:textId="501AAB43" w:rsidR="004620F3" w:rsidRPr="001B1AE8" w:rsidRDefault="004620F3" w:rsidP="004620F3">
      <w:pPr>
        <w:outlineLvl w:val="1"/>
        <w:rPr>
          <w:b/>
        </w:rPr>
      </w:pPr>
      <w:r w:rsidRPr="004620F3">
        <w:br w:type="page"/>
      </w:r>
      <w:r w:rsidRPr="001B1AE8">
        <w:rPr>
          <w:b/>
        </w:rPr>
        <w:lastRenderedPageBreak/>
        <w:t xml:space="preserve">BUSINESS COMPLIANCE EXHIBIT </w:t>
      </w:r>
      <w:r w:rsidR="00022F81">
        <w:rPr>
          <w:b/>
        </w:rPr>
        <w:t>G</w:t>
      </w:r>
      <w:r w:rsidRPr="001B1AE8">
        <w:rPr>
          <w:b/>
        </w:rPr>
        <w:t xml:space="preserve"> - </w:t>
      </w:r>
    </w:p>
    <w:p w14:paraId="0F7EA5B9" w14:textId="77777777" w:rsidR="004620F3" w:rsidRPr="001B1AE8" w:rsidRDefault="004620F3" w:rsidP="004620F3">
      <w:pPr>
        <w:outlineLvl w:val="1"/>
        <w:rPr>
          <w:b/>
        </w:rPr>
      </w:pPr>
      <w:r w:rsidRPr="001B1AE8">
        <w:rPr>
          <w:b/>
        </w:rPr>
        <w:t>STATE OF MISSOURI TAX COMPLIANCE</w:t>
      </w:r>
    </w:p>
    <w:p w14:paraId="08A85BF7" w14:textId="77777777" w:rsidR="004620F3" w:rsidRPr="001B1AE8" w:rsidRDefault="004620F3" w:rsidP="004620F3">
      <w:pPr>
        <w:outlineLvl w:val="1"/>
        <w:rPr>
          <w:b/>
        </w:rPr>
      </w:pPr>
    </w:p>
    <w:p w14:paraId="3DDCB739" w14:textId="77777777" w:rsidR="004620F3" w:rsidRPr="001B1AE8" w:rsidRDefault="004620F3" w:rsidP="004620F3">
      <w:pPr>
        <w:pBdr>
          <w:top w:val="single" w:sz="36" w:space="1" w:color="auto"/>
        </w:pBdr>
        <w:jc w:val="center"/>
        <w:outlineLvl w:val="1"/>
        <w:rPr>
          <w:b/>
        </w:rPr>
      </w:pPr>
    </w:p>
    <w:tbl>
      <w:tblPr>
        <w:tblStyle w:val="TableGrid3"/>
        <w:tblW w:w="0" w:type="auto"/>
        <w:tblLook w:val="04A0" w:firstRow="1" w:lastRow="0" w:firstColumn="1" w:lastColumn="0" w:noHBand="0" w:noVBand="1"/>
      </w:tblPr>
      <w:tblGrid>
        <w:gridCol w:w="10070"/>
      </w:tblGrid>
      <w:tr w:rsidR="004620F3" w:rsidRPr="001B1AE8" w14:paraId="2A09935B" w14:textId="77777777" w:rsidTr="004620F3">
        <w:trPr>
          <w:trHeight w:val="215"/>
        </w:trPr>
        <w:tc>
          <w:tcPr>
            <w:tcW w:w="10070" w:type="dxa"/>
            <w:shd w:val="clear" w:color="auto" w:fill="000000" w:themeFill="text1"/>
          </w:tcPr>
          <w:p w14:paraId="576DCACA" w14:textId="77777777" w:rsidR="004620F3" w:rsidRPr="001B1AE8" w:rsidRDefault="004620F3" w:rsidP="004620F3">
            <w:pPr>
              <w:jc w:val="center"/>
              <w:rPr>
                <w:b/>
              </w:rPr>
            </w:pPr>
            <w:r w:rsidRPr="001B1AE8">
              <w:rPr>
                <w:b/>
                <w:color w:val="FFFFFF" w:themeColor="background1"/>
              </w:rPr>
              <w:t>STATE OF MISSOURI TAX COMPLIANCE</w:t>
            </w:r>
          </w:p>
        </w:tc>
      </w:tr>
      <w:tr w:rsidR="004620F3" w:rsidRPr="001B1AE8" w14:paraId="6DE9D579" w14:textId="77777777" w:rsidTr="004620F3">
        <w:tc>
          <w:tcPr>
            <w:tcW w:w="10070" w:type="dxa"/>
            <w:tcBorders>
              <w:bottom w:val="single" w:sz="4" w:space="0" w:color="auto"/>
            </w:tcBorders>
            <w:shd w:val="clear" w:color="auto" w:fill="DBE5F1" w:themeFill="accent1" w:themeFillTint="33"/>
            <w:vAlign w:val="center"/>
          </w:tcPr>
          <w:p w14:paraId="4C66DA15" w14:textId="77777777" w:rsidR="004620F3" w:rsidRPr="001B1AE8" w:rsidRDefault="004620F3" w:rsidP="007C46BA">
            <w:pPr>
              <w:ind w:left="0" w:firstLine="0"/>
              <w:outlineLvl w:val="1"/>
            </w:pPr>
            <w:r w:rsidRPr="001B1AE8">
              <w:t>In accordance with section 34.040.7, RSMo, Purchasing is precluded from contracting with a vendor or its affiliate who makes sales at retail of tangible personal property or for the purpose of storage, use or consumption in this state but fails to collect and properly pay the tax as provided in chapter 144, RSMo.</w:t>
            </w:r>
          </w:p>
          <w:p w14:paraId="20C9312C" w14:textId="77777777" w:rsidR="004620F3" w:rsidRPr="001B1AE8" w:rsidRDefault="004620F3" w:rsidP="004620F3">
            <w:pPr>
              <w:outlineLvl w:val="1"/>
            </w:pPr>
          </w:p>
          <w:p w14:paraId="61701AC8" w14:textId="77777777" w:rsidR="004620F3" w:rsidRPr="001B1AE8" w:rsidRDefault="004620F3" w:rsidP="007C46BA">
            <w:pPr>
              <w:ind w:left="0" w:firstLine="0"/>
              <w:outlineLvl w:val="1"/>
            </w:pPr>
            <w:r w:rsidRPr="001B1AE8">
              <w:t xml:space="preserve">In order to verify the vendor’s State of Missouri tax compliance with the Missouri Department of Revenue (DOR), the vendor must provide “Vendor No Tax Due” certificate issued by DOR prior to award. By providing the “Vendor No Tax Due” certificate, the vendor is verifying the vendor is either registered to collect sales and/or use tax in Missouri or is not making retail sales of tangible personal property or providing taxable services in Missouri.  </w:t>
            </w:r>
          </w:p>
          <w:p w14:paraId="24C05488" w14:textId="77777777" w:rsidR="004620F3" w:rsidRPr="001B1AE8" w:rsidRDefault="004620F3" w:rsidP="004620F3">
            <w:pPr>
              <w:outlineLvl w:val="1"/>
            </w:pPr>
          </w:p>
          <w:p w14:paraId="0177B223" w14:textId="77777777" w:rsidR="004620F3" w:rsidRPr="001B1AE8" w:rsidRDefault="004620F3" w:rsidP="007C46BA">
            <w:pPr>
              <w:ind w:left="0" w:firstLine="0"/>
              <w:outlineLvl w:val="1"/>
            </w:pPr>
            <w:r w:rsidRPr="001B1AE8">
              <w:t>The D</w:t>
            </w:r>
            <w:r w:rsidR="00464341" w:rsidRPr="001B1AE8">
              <w:t>OR</w:t>
            </w:r>
            <w:r w:rsidRPr="001B1AE8">
              <w:t xml:space="preserve"> will issue the “Vendor No Tax Due” certificate if the vendor is properly registered to collect and have properly remitted sales and/or use tax, or if the vendor is not making retail sales in Missouri.  </w:t>
            </w:r>
          </w:p>
          <w:p w14:paraId="67F99C30" w14:textId="77777777" w:rsidR="004620F3" w:rsidRPr="001B1AE8" w:rsidRDefault="004620F3" w:rsidP="004620F3">
            <w:pPr>
              <w:jc w:val="left"/>
              <w:rPr>
                <w:b/>
              </w:rPr>
            </w:pPr>
          </w:p>
        </w:tc>
      </w:tr>
    </w:tbl>
    <w:p w14:paraId="3EAF67D0" w14:textId="77777777" w:rsidR="004620F3" w:rsidRPr="001B1AE8" w:rsidRDefault="004620F3" w:rsidP="004620F3">
      <w:pPr>
        <w:jc w:val="left"/>
        <w:rPr>
          <w:b/>
        </w:rPr>
      </w:pPr>
    </w:p>
    <w:tbl>
      <w:tblPr>
        <w:tblStyle w:val="TableGrid3"/>
        <w:tblW w:w="0" w:type="auto"/>
        <w:tblLook w:val="04A0" w:firstRow="1" w:lastRow="0" w:firstColumn="1" w:lastColumn="0" w:noHBand="0" w:noVBand="1"/>
      </w:tblPr>
      <w:tblGrid>
        <w:gridCol w:w="10070"/>
      </w:tblGrid>
      <w:tr w:rsidR="004620F3" w:rsidRPr="001B1AE8" w14:paraId="02417837" w14:textId="77777777" w:rsidTr="004620F3">
        <w:tc>
          <w:tcPr>
            <w:tcW w:w="10070" w:type="dxa"/>
            <w:shd w:val="clear" w:color="auto" w:fill="DBE5F1" w:themeFill="accent1" w:themeFillTint="33"/>
          </w:tcPr>
          <w:p w14:paraId="6A2E5CEB" w14:textId="77777777" w:rsidR="004620F3" w:rsidRPr="001B1AE8" w:rsidRDefault="004620F3" w:rsidP="004620F3">
            <w:pPr>
              <w:jc w:val="center"/>
              <w:outlineLvl w:val="1"/>
              <w:rPr>
                <w:b/>
              </w:rPr>
            </w:pPr>
            <w:r w:rsidRPr="001B1AE8">
              <w:rPr>
                <w:b/>
              </w:rPr>
              <w:t>How To Obtain A Vendor No Tax Due Certificate</w:t>
            </w:r>
          </w:p>
          <w:p w14:paraId="0FAF92B8" w14:textId="77777777" w:rsidR="004620F3" w:rsidRPr="001B1AE8" w:rsidRDefault="004620F3" w:rsidP="004620F3">
            <w:pPr>
              <w:outlineLvl w:val="1"/>
              <w:rPr>
                <w:b/>
              </w:rPr>
            </w:pPr>
          </w:p>
          <w:p w14:paraId="5D9C4D2C" w14:textId="77777777" w:rsidR="004620F3" w:rsidRPr="001B1AE8" w:rsidRDefault="004620F3" w:rsidP="007C46BA">
            <w:pPr>
              <w:ind w:left="0" w:firstLine="0"/>
              <w:outlineLvl w:val="1"/>
            </w:pPr>
            <w:r w:rsidRPr="001B1AE8">
              <w:t>A “Vendor No Tax Due” certificate can be obtained from the Missouri Department of Revenue when a business pays all of its sales/use tax in full, up to date, does not have a sales tax delinquency or does not sell tangible personal property at retail in Missouri.</w:t>
            </w:r>
          </w:p>
          <w:p w14:paraId="504970E4" w14:textId="77777777" w:rsidR="004620F3" w:rsidRPr="001B1AE8" w:rsidRDefault="004620F3" w:rsidP="004620F3">
            <w:pPr>
              <w:outlineLvl w:val="1"/>
            </w:pPr>
          </w:p>
          <w:p w14:paraId="2C7CC7DA" w14:textId="77777777" w:rsidR="004620F3" w:rsidRPr="001B1AE8" w:rsidRDefault="004620F3" w:rsidP="007C46BA">
            <w:pPr>
              <w:ind w:left="0" w:firstLine="0"/>
              <w:outlineLvl w:val="1"/>
            </w:pPr>
            <w:r w:rsidRPr="001B1AE8">
              <w:t>If taxes are due, depending on the payment history of the business, a cashier’s check or money order may be required for payment before a “Vendor No Tax Due” certificate can be issued.</w:t>
            </w:r>
          </w:p>
          <w:p w14:paraId="4A0BB4AF" w14:textId="77777777" w:rsidR="004620F3" w:rsidRPr="001B1AE8" w:rsidRDefault="004620F3" w:rsidP="004620F3">
            <w:pPr>
              <w:outlineLvl w:val="1"/>
            </w:pPr>
          </w:p>
          <w:p w14:paraId="3E1F8A25" w14:textId="77777777" w:rsidR="004620F3" w:rsidRPr="001B1AE8" w:rsidRDefault="004620F3" w:rsidP="007C46BA">
            <w:pPr>
              <w:ind w:left="0" w:firstLine="0"/>
              <w:outlineLvl w:val="1"/>
            </w:pPr>
            <w:r w:rsidRPr="001B1AE8">
              <w:t xml:space="preserve">A “Vendor No Tax Due” certificate can be obtained by completing and submitting the Request For Tax Clearance, Form 943, to the Missouri Department of Revenue, Division of Taxation &amp; Collection.  This form is available at </w:t>
            </w:r>
            <w:hyperlink r:id="rId38" w:history="1">
              <w:r w:rsidRPr="001B1AE8">
                <w:rPr>
                  <w:color w:val="0000FF"/>
                  <w:u w:val="single"/>
                </w:rPr>
                <w:t>http://dor.mo.gov/forms/943.pdf</w:t>
              </w:r>
            </w:hyperlink>
            <w:r w:rsidRPr="001B1AE8">
              <w:t xml:space="preserve">.  </w:t>
            </w:r>
            <w:r w:rsidR="0025671B" w:rsidRPr="007C46BA">
              <w:t xml:space="preserve">Make sure to </w:t>
            </w:r>
            <w:r w:rsidR="0025671B">
              <w:t xml:space="preserve">select the appropriate “Reason for Request” on </w:t>
            </w:r>
            <w:r w:rsidR="0025671B" w:rsidRPr="007C46BA">
              <w:t>page 2</w:t>
            </w:r>
            <w:r w:rsidR="0025671B">
              <w:t xml:space="preserve"> of the form</w:t>
            </w:r>
            <w:r w:rsidR="0025671B" w:rsidRPr="007C46BA">
              <w:t xml:space="preserve">.       </w:t>
            </w:r>
          </w:p>
          <w:p w14:paraId="5B038ED9" w14:textId="77777777" w:rsidR="004620F3" w:rsidRPr="001B1AE8" w:rsidRDefault="004620F3" w:rsidP="004620F3">
            <w:pPr>
              <w:outlineLvl w:val="1"/>
            </w:pPr>
          </w:p>
          <w:p w14:paraId="328BF9C4" w14:textId="77777777" w:rsidR="004620F3" w:rsidRPr="001B1AE8" w:rsidRDefault="004620F3" w:rsidP="007C46BA">
            <w:pPr>
              <w:ind w:left="0" w:firstLine="0"/>
              <w:outlineLvl w:val="1"/>
            </w:pPr>
            <w:r w:rsidRPr="001B1AE8">
              <w:t xml:space="preserve">For assistance, call (573) 751-9268 or e-mail </w:t>
            </w:r>
            <w:hyperlink r:id="rId39" w:history="1">
              <w:r w:rsidRPr="001B1AE8">
                <w:rPr>
                  <w:color w:val="0000FF"/>
                  <w:u w:val="single"/>
                </w:rPr>
                <w:t>taxclearance@dor.mo.gov</w:t>
              </w:r>
            </w:hyperlink>
            <w:r w:rsidRPr="001B1AE8">
              <w:t xml:space="preserve">. Additional information regarding section 34.040.7, RSMo, is available on the Department of Revenue’s website at </w:t>
            </w:r>
            <w:hyperlink r:id="rId40" w:history="1">
              <w:r w:rsidRPr="001B1AE8">
                <w:rPr>
                  <w:color w:val="0000FF"/>
                  <w:u w:val="single"/>
                </w:rPr>
                <w:t>http://dor.mo.gov/business/sales</w:t>
              </w:r>
            </w:hyperlink>
            <w:r w:rsidRPr="001B1AE8">
              <w:t xml:space="preserve">.  </w:t>
            </w:r>
          </w:p>
          <w:p w14:paraId="3EF9B35D" w14:textId="77777777" w:rsidR="004620F3" w:rsidRPr="001B1AE8" w:rsidRDefault="004620F3" w:rsidP="004620F3"/>
          <w:p w14:paraId="0C62C47D" w14:textId="77777777" w:rsidR="004620F3" w:rsidRPr="001B1AE8" w:rsidRDefault="004620F3" w:rsidP="00A3004B">
            <w:pPr>
              <w:ind w:left="0" w:firstLine="0"/>
            </w:pPr>
            <w:r w:rsidRPr="001B1AE8">
              <w:t xml:space="preserve">NOTE: Make sure to request a “Vendor No Tax Due” certificate as there are other similar tax clearance forms that do not meet this verification requirement.  </w:t>
            </w:r>
            <w:r w:rsidR="00A3004B" w:rsidRPr="001B1AE8">
              <w:t>The steps to obtain a</w:t>
            </w:r>
            <w:r w:rsidRPr="001B1AE8">
              <w:t xml:space="preserve"> “Vendor No Tax Due” certificate </w:t>
            </w:r>
            <w:r w:rsidR="00A3004B" w:rsidRPr="001B1AE8">
              <w:t xml:space="preserve">is outlined at </w:t>
            </w:r>
            <w:hyperlink r:id="rId41" w:history="1">
              <w:r w:rsidRPr="001B1AE8">
                <w:rPr>
                  <w:color w:val="0000FF"/>
                  <w:u w:val="single"/>
                </w:rPr>
                <w:t>https://dor.mo.gov/taxation/business/tax-types/sales-use/hb600.html</w:t>
              </w:r>
            </w:hyperlink>
            <w:r w:rsidRPr="001B1AE8">
              <w:t xml:space="preserve">.   </w:t>
            </w:r>
          </w:p>
          <w:p w14:paraId="4418B0BF" w14:textId="77777777" w:rsidR="00A3004B" w:rsidRPr="001B1AE8" w:rsidRDefault="00A3004B" w:rsidP="00A3004B">
            <w:pPr>
              <w:ind w:left="0" w:firstLine="0"/>
            </w:pPr>
          </w:p>
        </w:tc>
      </w:tr>
    </w:tbl>
    <w:p w14:paraId="24AD8DE1" w14:textId="77777777" w:rsidR="004620F3" w:rsidRPr="001B1AE8" w:rsidRDefault="004620F3" w:rsidP="004620F3">
      <w:pPr>
        <w:spacing w:after="160" w:line="259" w:lineRule="auto"/>
        <w:jc w:val="left"/>
        <w:rPr>
          <w:b/>
        </w:rPr>
      </w:pPr>
    </w:p>
    <w:tbl>
      <w:tblPr>
        <w:tblStyle w:val="TableGrid3"/>
        <w:tblW w:w="0" w:type="auto"/>
        <w:tblLook w:val="04A0" w:firstRow="1" w:lastRow="0" w:firstColumn="1" w:lastColumn="0" w:noHBand="0" w:noVBand="1"/>
      </w:tblPr>
      <w:tblGrid>
        <w:gridCol w:w="5035"/>
        <w:gridCol w:w="5035"/>
      </w:tblGrid>
      <w:tr w:rsidR="004620F3" w:rsidRPr="001B1AE8" w14:paraId="0216594B" w14:textId="77777777" w:rsidTr="004620F3">
        <w:tc>
          <w:tcPr>
            <w:tcW w:w="10070" w:type="dxa"/>
            <w:gridSpan w:val="2"/>
            <w:tcBorders>
              <w:top w:val="single" w:sz="4" w:space="0" w:color="auto"/>
            </w:tcBorders>
            <w:vAlign w:val="center"/>
          </w:tcPr>
          <w:p w14:paraId="3128B78D" w14:textId="77777777" w:rsidR="004620F3" w:rsidRPr="001B1AE8" w:rsidRDefault="004620F3" w:rsidP="00A44570">
            <w:pPr>
              <w:rPr>
                <w:b/>
              </w:rPr>
            </w:pPr>
            <w:r w:rsidRPr="001B1AE8">
              <w:rPr>
                <w:b/>
              </w:rPr>
              <w:t xml:space="preserve">Instructions:  </w:t>
            </w:r>
            <w:r w:rsidRPr="001B1AE8">
              <w:t>The vendor should complete the information below regarding their “Vendor No Tax Due” status.</w:t>
            </w:r>
          </w:p>
        </w:tc>
      </w:tr>
      <w:tr w:rsidR="004620F3" w:rsidRPr="001B1AE8" w14:paraId="0991D30F" w14:textId="77777777" w:rsidTr="004620F3">
        <w:tc>
          <w:tcPr>
            <w:tcW w:w="5035" w:type="dxa"/>
            <w:vAlign w:val="center"/>
          </w:tcPr>
          <w:p w14:paraId="2E6C4726" w14:textId="77777777" w:rsidR="004620F3" w:rsidRPr="001B1AE8" w:rsidRDefault="004620F3" w:rsidP="007C46BA">
            <w:pPr>
              <w:ind w:left="0" w:firstLine="0"/>
              <w:jc w:val="left"/>
              <w:rPr>
                <w:b/>
              </w:rPr>
            </w:pPr>
            <w:r w:rsidRPr="001B1AE8">
              <w:rPr>
                <w:b/>
              </w:rPr>
              <w:t>“Vendor No Tax Due” Certificate is Included with the Response (Yes/No)</w:t>
            </w:r>
          </w:p>
        </w:tc>
        <w:tc>
          <w:tcPr>
            <w:tcW w:w="5035" w:type="dxa"/>
            <w:vAlign w:val="center"/>
          </w:tcPr>
          <w:p w14:paraId="0AF2396D" w14:textId="77777777" w:rsidR="004620F3" w:rsidRPr="001B1AE8" w:rsidRDefault="004620F3" w:rsidP="004620F3">
            <w:pPr>
              <w:jc w:val="left"/>
              <w:rPr>
                <w:b/>
              </w:rPr>
            </w:pPr>
            <w:r w:rsidRPr="001B1AE8">
              <w:t xml:space="preserve">Yes </w:t>
            </w:r>
            <w:sdt>
              <w:sdtPr>
                <w:id w:val="576318450"/>
                <w14:checkbox>
                  <w14:checked w14:val="0"/>
                  <w14:checkedState w14:val="2612" w14:font="MS Gothic"/>
                  <w14:uncheckedState w14:val="2610" w14:font="MS Gothic"/>
                </w14:checkbox>
              </w:sdtPr>
              <w:sdtEndPr/>
              <w:sdtContent>
                <w:r w:rsidRPr="001B1AE8">
                  <w:rPr>
                    <w:rFonts w:ascii="Segoe UI Symbol" w:eastAsia="MS Gothic" w:hAnsi="Segoe UI Symbol" w:cs="Segoe UI Symbol"/>
                  </w:rPr>
                  <w:t>☐</w:t>
                </w:r>
              </w:sdtContent>
            </w:sdt>
            <w:r w:rsidRPr="001B1AE8">
              <w:t xml:space="preserve">     No </w:t>
            </w:r>
            <w:sdt>
              <w:sdtPr>
                <w:id w:val="245313672"/>
                <w14:checkbox>
                  <w14:checked w14:val="0"/>
                  <w14:checkedState w14:val="2612" w14:font="MS Gothic"/>
                  <w14:uncheckedState w14:val="2610" w14:font="MS Gothic"/>
                </w14:checkbox>
              </w:sdtPr>
              <w:sdtEndPr/>
              <w:sdtContent>
                <w:r w:rsidRPr="001B1AE8">
                  <w:rPr>
                    <w:rFonts w:ascii="Segoe UI Symbol" w:eastAsia="MS Gothic" w:hAnsi="Segoe UI Symbol" w:cs="Segoe UI Symbol"/>
                  </w:rPr>
                  <w:t>☐</w:t>
                </w:r>
              </w:sdtContent>
            </w:sdt>
          </w:p>
        </w:tc>
      </w:tr>
      <w:tr w:rsidR="004620F3" w:rsidRPr="001B1AE8" w14:paraId="0BA582C0" w14:textId="77777777" w:rsidTr="004620F3">
        <w:tc>
          <w:tcPr>
            <w:tcW w:w="5035" w:type="dxa"/>
            <w:vAlign w:val="center"/>
          </w:tcPr>
          <w:p w14:paraId="3A5A8C5D" w14:textId="77777777" w:rsidR="004620F3" w:rsidRPr="001B1AE8" w:rsidRDefault="004620F3" w:rsidP="007C46BA">
            <w:pPr>
              <w:ind w:left="0" w:firstLine="0"/>
              <w:jc w:val="left"/>
              <w:rPr>
                <w:b/>
              </w:rPr>
            </w:pPr>
            <w:r w:rsidRPr="001B1AE8">
              <w:rPr>
                <w:b/>
              </w:rPr>
              <w:t>If the “Vendor No Tax Due” Certificate is Not Included, Identify Date Vendor Requested Certificate From DOR</w:t>
            </w:r>
          </w:p>
        </w:tc>
        <w:tc>
          <w:tcPr>
            <w:tcW w:w="5035" w:type="dxa"/>
            <w:vAlign w:val="center"/>
          </w:tcPr>
          <w:p w14:paraId="3EC7A22E" w14:textId="77777777" w:rsidR="004620F3" w:rsidRPr="001B1AE8" w:rsidRDefault="004620F3" w:rsidP="004620F3">
            <w:pPr>
              <w:jc w:val="left"/>
              <w:rPr>
                <w:b/>
              </w:rPr>
            </w:pPr>
            <w:r w:rsidRPr="001B1AE8">
              <w:t>Date: __/__/____ (MM/DD/YYYY)</w:t>
            </w:r>
          </w:p>
        </w:tc>
      </w:tr>
    </w:tbl>
    <w:p w14:paraId="6795B087" w14:textId="77777777" w:rsidR="004620F3" w:rsidRPr="004620F3" w:rsidRDefault="004620F3" w:rsidP="004620F3">
      <w:pPr>
        <w:spacing w:after="160" w:line="259" w:lineRule="auto"/>
        <w:jc w:val="left"/>
        <w:rPr>
          <w:b/>
        </w:rPr>
      </w:pPr>
    </w:p>
    <w:p w14:paraId="74A20E65" w14:textId="77777777" w:rsidR="00B07F17" w:rsidRDefault="00B07F17" w:rsidP="004620F3">
      <w:pPr>
        <w:outlineLvl w:val="0"/>
        <w:rPr>
          <w:b/>
          <w:caps/>
          <w:kern w:val="28"/>
        </w:rPr>
      </w:pPr>
      <w:r>
        <w:rPr>
          <w:b/>
          <w:caps/>
          <w:kern w:val="28"/>
        </w:rPr>
        <w:br w:type="page"/>
      </w:r>
    </w:p>
    <w:p w14:paraId="080F335A" w14:textId="6DCF3298" w:rsidR="004620F3" w:rsidRPr="004620F3" w:rsidRDefault="004620F3" w:rsidP="004620F3">
      <w:pPr>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022F81">
        <w:rPr>
          <w:b/>
          <w:caps/>
          <w:kern w:val="28"/>
        </w:rPr>
        <w:t>H</w:t>
      </w:r>
      <w:r w:rsidRPr="004620F3">
        <w:rPr>
          <w:b/>
          <w:caps/>
          <w:kern w:val="28"/>
        </w:rPr>
        <w:t xml:space="preserve">, </w:t>
      </w:r>
    </w:p>
    <w:p w14:paraId="4A31C482" w14:textId="77777777" w:rsidR="004620F3" w:rsidRPr="004620F3" w:rsidRDefault="004620F3" w:rsidP="004620F3">
      <w:pPr>
        <w:outlineLvl w:val="0"/>
        <w:rPr>
          <w:bCs/>
          <w:iCs/>
          <w:caps/>
          <w:kern w:val="28"/>
        </w:rPr>
      </w:pPr>
      <w:r w:rsidRPr="004620F3">
        <w:rPr>
          <w:b/>
          <w:bCs/>
          <w:iCs/>
          <w:caps/>
          <w:kern w:val="28"/>
        </w:rPr>
        <w:t>Registration of Business Name with the Missouri Secretary of State</w:t>
      </w:r>
      <w:r w:rsidRPr="004620F3">
        <w:rPr>
          <w:bCs/>
          <w:iCs/>
          <w:caps/>
          <w:kern w:val="28"/>
        </w:rPr>
        <w:t xml:space="preserve">  </w:t>
      </w:r>
    </w:p>
    <w:p w14:paraId="724C8DA2" w14:textId="77777777" w:rsidR="004620F3" w:rsidRPr="004620F3" w:rsidRDefault="004620F3" w:rsidP="004620F3">
      <w:pPr>
        <w:outlineLvl w:val="1"/>
        <w:rPr>
          <w:b/>
          <w:sz w:val="18"/>
        </w:rPr>
      </w:pPr>
    </w:p>
    <w:p w14:paraId="7DE27AF5" w14:textId="77777777" w:rsidR="004620F3" w:rsidRPr="00886917" w:rsidRDefault="004620F3" w:rsidP="004620F3">
      <w:pPr>
        <w:pBdr>
          <w:top w:val="single" w:sz="36" w:space="1" w:color="auto"/>
        </w:pBdr>
        <w:jc w:val="center"/>
        <w:outlineLvl w:val="1"/>
        <w:rPr>
          <w:b/>
          <w:sz w:val="18"/>
        </w:rPr>
      </w:pPr>
    </w:p>
    <w:tbl>
      <w:tblPr>
        <w:tblStyle w:val="TableGrid3"/>
        <w:tblW w:w="10165" w:type="dxa"/>
        <w:tblLook w:val="04A0" w:firstRow="1" w:lastRow="0" w:firstColumn="1" w:lastColumn="0" w:noHBand="0" w:noVBand="1"/>
      </w:tblPr>
      <w:tblGrid>
        <w:gridCol w:w="10165"/>
      </w:tblGrid>
      <w:tr w:rsidR="004620F3" w:rsidRPr="007C46BA" w14:paraId="3D59BEFB" w14:textId="77777777" w:rsidTr="004620F3">
        <w:tc>
          <w:tcPr>
            <w:tcW w:w="10165" w:type="dxa"/>
            <w:shd w:val="clear" w:color="auto" w:fill="DBE5F1" w:themeFill="accent1" w:themeFillTint="33"/>
          </w:tcPr>
          <w:p w14:paraId="7493F3A0" w14:textId="77777777" w:rsidR="004620F3" w:rsidRPr="007C46BA" w:rsidRDefault="004620F3" w:rsidP="007C46BA">
            <w:pPr>
              <w:ind w:left="0" w:firstLine="0"/>
              <w:outlineLvl w:val="1"/>
            </w:pPr>
            <w:r w:rsidRPr="007C46BA">
              <w:t>In accordance with section 351.572, RSMo, the vendor must be properly registered with the Missouri Secretary of State or identify how the vendor’s business is exempt from registering with the Missouri Secretary of State.</w:t>
            </w:r>
          </w:p>
          <w:p w14:paraId="6AF62D3F" w14:textId="77777777" w:rsidR="004620F3" w:rsidRPr="007C46BA" w:rsidRDefault="004620F3" w:rsidP="004620F3">
            <w:pPr>
              <w:outlineLvl w:val="1"/>
            </w:pPr>
          </w:p>
          <w:p w14:paraId="0132A7ED" w14:textId="77777777" w:rsidR="004620F3" w:rsidRPr="007C46BA" w:rsidRDefault="004620F3" w:rsidP="007C46BA">
            <w:pPr>
              <w:ind w:left="0" w:firstLine="0"/>
              <w:outlineLvl w:val="1"/>
            </w:pPr>
            <w:r w:rsidRPr="007C46BA">
              <w:t>In order to verify the vendor is properly registered with the Missouri Secretary of State, the vendor must either be 1) properly registered with the Missouri Secretary of State at time of proposal submission or prior to contract award or 2) must identify how the vendor’s business is exempt from registering with the Missouri Secretary of State.</w:t>
            </w:r>
          </w:p>
          <w:p w14:paraId="0F60E114" w14:textId="77777777" w:rsidR="004620F3" w:rsidRPr="007C46BA" w:rsidRDefault="004620F3" w:rsidP="004620F3">
            <w:pPr>
              <w:outlineLvl w:val="1"/>
            </w:pPr>
          </w:p>
          <w:p w14:paraId="12A775AA" w14:textId="77777777" w:rsidR="004620F3" w:rsidRPr="007C46BA" w:rsidRDefault="004620F3" w:rsidP="007C46BA">
            <w:pPr>
              <w:ind w:left="0" w:firstLine="0"/>
            </w:pPr>
            <w:r w:rsidRPr="007C46BA">
              <w:t xml:space="preserve">NOTE: For any questions regarding Secretary of State Registration, vendors should go to </w:t>
            </w:r>
            <w:hyperlink r:id="rId42" w:history="1">
              <w:r w:rsidRPr="007C46BA">
                <w:rPr>
                  <w:color w:val="0000FF"/>
                  <w:u w:val="single"/>
                </w:rPr>
                <w:t>https://www.sos.mo.gov/business/startBusiness.asp</w:t>
              </w:r>
            </w:hyperlink>
            <w:r w:rsidRPr="007C46BA">
              <w:t xml:space="preserve"> or call 866-223-6535, Monday through Friday, 8:00 a.m. to 5:00 p.m., </w:t>
            </w:r>
            <w:r w:rsidR="00464341">
              <w:t xml:space="preserve">Central Time, </w:t>
            </w:r>
            <w:r w:rsidRPr="007C46BA">
              <w:t>excluding state holidays.</w:t>
            </w:r>
          </w:p>
        </w:tc>
      </w:tr>
    </w:tbl>
    <w:p w14:paraId="37007891" w14:textId="77777777" w:rsidR="004620F3" w:rsidRPr="00886917" w:rsidRDefault="004620F3" w:rsidP="004620F3">
      <w:pPr>
        <w:rPr>
          <w:sz w:val="18"/>
        </w:rPr>
      </w:pPr>
    </w:p>
    <w:tbl>
      <w:tblPr>
        <w:tblStyle w:val="TableGrid8"/>
        <w:tblW w:w="10170" w:type="dxa"/>
        <w:tblInd w:w="-5" w:type="dxa"/>
        <w:tblLook w:val="04A0" w:firstRow="1" w:lastRow="0" w:firstColumn="1" w:lastColumn="0" w:noHBand="0" w:noVBand="1"/>
      </w:tblPr>
      <w:tblGrid>
        <w:gridCol w:w="2692"/>
        <w:gridCol w:w="4926"/>
        <w:gridCol w:w="2552"/>
      </w:tblGrid>
      <w:tr w:rsidR="004620F3" w:rsidRPr="007C46BA" w14:paraId="259F1828" w14:textId="77777777" w:rsidTr="004620F3">
        <w:trPr>
          <w:trHeight w:val="296"/>
        </w:trPr>
        <w:tc>
          <w:tcPr>
            <w:tcW w:w="10170" w:type="dxa"/>
            <w:gridSpan w:val="3"/>
            <w:shd w:val="clear" w:color="auto" w:fill="000000" w:themeFill="text1"/>
            <w:vAlign w:val="center"/>
          </w:tcPr>
          <w:p w14:paraId="281E1883" w14:textId="77777777" w:rsidR="004620F3" w:rsidRPr="007C46BA" w:rsidRDefault="004620F3" w:rsidP="004620F3">
            <w:pPr>
              <w:jc w:val="center"/>
              <w:rPr>
                <w:b/>
              </w:rPr>
            </w:pPr>
            <w:r w:rsidRPr="007C46BA">
              <w:rPr>
                <w:b/>
              </w:rPr>
              <w:t xml:space="preserve">Missouri </w:t>
            </w:r>
            <w:r w:rsidRPr="007C46BA">
              <w:rPr>
                <w:b/>
                <w:color w:val="FFFFFF" w:themeColor="background1"/>
              </w:rPr>
              <w:t>Secretary</w:t>
            </w:r>
            <w:r w:rsidRPr="007C46BA">
              <w:rPr>
                <w:b/>
              </w:rPr>
              <w:t xml:space="preserve"> of State Registration Verification</w:t>
            </w:r>
          </w:p>
        </w:tc>
      </w:tr>
      <w:tr w:rsidR="004620F3" w:rsidRPr="007C46BA" w14:paraId="6D0C5330" w14:textId="77777777" w:rsidTr="004620F3">
        <w:trPr>
          <w:trHeight w:val="359"/>
        </w:trPr>
        <w:tc>
          <w:tcPr>
            <w:tcW w:w="10170" w:type="dxa"/>
            <w:gridSpan w:val="3"/>
            <w:shd w:val="clear" w:color="auto" w:fill="DBE5F1" w:themeFill="accent1" w:themeFillTint="33"/>
            <w:vAlign w:val="center"/>
          </w:tcPr>
          <w:p w14:paraId="636E83B5" w14:textId="77777777" w:rsidR="004620F3" w:rsidRPr="007C46BA" w:rsidRDefault="004620F3" w:rsidP="007C46BA">
            <w:pPr>
              <w:ind w:left="0" w:firstLine="0"/>
            </w:pPr>
            <w:r w:rsidRPr="007C46BA">
              <w:rPr>
                <w:b/>
              </w:rPr>
              <w:t xml:space="preserve">Registration Verification Instructions: </w:t>
            </w:r>
            <w:r w:rsidRPr="007C46BA">
              <w:t xml:space="preserve">If the vendor’s business is already registered, the vendor should complete the table below with the vendor’s business name and the charter number assigned to the vendor’s business.  </w:t>
            </w:r>
          </w:p>
          <w:p w14:paraId="21BF940B" w14:textId="77777777" w:rsidR="004620F3" w:rsidRPr="007C46BA" w:rsidRDefault="004620F3" w:rsidP="004620F3"/>
          <w:p w14:paraId="4D9F22F1" w14:textId="77777777" w:rsidR="004620F3" w:rsidRPr="007C46BA" w:rsidRDefault="004620F3" w:rsidP="007C46BA">
            <w:pPr>
              <w:ind w:left="0" w:firstLine="0"/>
            </w:pPr>
            <w:r w:rsidRPr="007C46BA">
              <w:rPr>
                <w:b/>
              </w:rPr>
              <w:t>Information on registering with Missouri Secretary of State:</w:t>
            </w:r>
            <w:r w:rsidRPr="007C46BA">
              <w:t xml:space="preserve"> If the vendor’s business is not yet properly registered with the Missouri Secretary of State, the vendor should refer to the Missouri Business Portal at </w:t>
            </w:r>
            <w:hyperlink r:id="rId43" w:history="1">
              <w:r w:rsidRPr="007C46BA">
                <w:rPr>
                  <w:color w:val="0000FF"/>
                  <w:u w:val="single"/>
                </w:rPr>
                <w:t>https://openforbiz.mo.gov/</w:t>
              </w:r>
            </w:hyperlink>
            <w:r w:rsidRPr="007C46BA">
              <w:t xml:space="preserve"> for additional information.  </w:t>
            </w:r>
          </w:p>
        </w:tc>
      </w:tr>
      <w:tr w:rsidR="004620F3" w:rsidRPr="007C46BA" w14:paraId="2B9A372A" w14:textId="77777777" w:rsidTr="004620F3">
        <w:trPr>
          <w:trHeight w:val="359"/>
        </w:trPr>
        <w:tc>
          <w:tcPr>
            <w:tcW w:w="2692" w:type="dxa"/>
            <w:vAlign w:val="center"/>
          </w:tcPr>
          <w:p w14:paraId="0CE037E6" w14:textId="77777777" w:rsidR="004620F3" w:rsidRPr="007C46BA" w:rsidRDefault="004620F3" w:rsidP="004620F3">
            <w:r w:rsidRPr="007C46BA">
              <w:t xml:space="preserve">Business Name </w:t>
            </w:r>
          </w:p>
        </w:tc>
        <w:tc>
          <w:tcPr>
            <w:tcW w:w="7478" w:type="dxa"/>
            <w:gridSpan w:val="2"/>
          </w:tcPr>
          <w:p w14:paraId="10CD35EB" w14:textId="77777777" w:rsidR="004620F3" w:rsidRPr="007C46BA" w:rsidRDefault="004620F3" w:rsidP="004620F3"/>
        </w:tc>
      </w:tr>
      <w:tr w:rsidR="004620F3" w:rsidRPr="007C46BA" w14:paraId="644FED74" w14:textId="77777777" w:rsidTr="004620F3">
        <w:trPr>
          <w:trHeight w:val="359"/>
        </w:trPr>
        <w:tc>
          <w:tcPr>
            <w:tcW w:w="2692" w:type="dxa"/>
            <w:vAlign w:val="center"/>
          </w:tcPr>
          <w:p w14:paraId="564301FA" w14:textId="77777777" w:rsidR="004620F3" w:rsidRPr="007C46BA" w:rsidRDefault="004620F3" w:rsidP="004620F3">
            <w:r w:rsidRPr="007C46BA">
              <w:t>Charter Number</w:t>
            </w:r>
          </w:p>
        </w:tc>
        <w:tc>
          <w:tcPr>
            <w:tcW w:w="7478" w:type="dxa"/>
            <w:gridSpan w:val="2"/>
          </w:tcPr>
          <w:p w14:paraId="63AFA4BE" w14:textId="77777777" w:rsidR="004620F3" w:rsidRPr="007C46BA" w:rsidRDefault="004620F3" w:rsidP="004620F3"/>
        </w:tc>
      </w:tr>
      <w:tr w:rsidR="004620F3" w:rsidRPr="007C46BA" w14:paraId="7E7BF7C2" w14:textId="77777777" w:rsidTr="004620F3">
        <w:trPr>
          <w:trHeight w:val="341"/>
        </w:trPr>
        <w:tc>
          <w:tcPr>
            <w:tcW w:w="7618" w:type="dxa"/>
            <w:gridSpan w:val="2"/>
            <w:vAlign w:val="center"/>
          </w:tcPr>
          <w:p w14:paraId="69557293" w14:textId="77777777" w:rsidR="004620F3" w:rsidRPr="007C46BA" w:rsidRDefault="004620F3" w:rsidP="004620F3">
            <w:r w:rsidRPr="007C46BA">
              <w:t>Proof of Good Standing Status Included</w:t>
            </w:r>
          </w:p>
        </w:tc>
        <w:tc>
          <w:tcPr>
            <w:tcW w:w="2552" w:type="dxa"/>
            <w:vAlign w:val="center"/>
          </w:tcPr>
          <w:p w14:paraId="0E195FC6" w14:textId="77777777" w:rsidR="004620F3" w:rsidRPr="007C46BA" w:rsidRDefault="004620F3" w:rsidP="004620F3">
            <w:pPr>
              <w:jc w:val="center"/>
            </w:pPr>
            <w:r w:rsidRPr="007C46BA">
              <w:t xml:space="preserve">Yes </w:t>
            </w:r>
            <w:sdt>
              <w:sdtPr>
                <w:id w:val="27638327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rPr>
                  <w:t>☐</w:t>
                </w:r>
              </w:sdtContent>
            </w:sdt>
            <w:r w:rsidRPr="007C46BA">
              <w:t xml:space="preserve">     No </w:t>
            </w:r>
            <w:sdt>
              <w:sdtPr>
                <w:id w:val="-126953505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rPr>
                  <w:t>☐</w:t>
                </w:r>
              </w:sdtContent>
            </w:sdt>
          </w:p>
        </w:tc>
      </w:tr>
      <w:tr w:rsidR="004620F3" w:rsidRPr="007C46BA" w14:paraId="3F2A115E" w14:textId="77777777" w:rsidTr="004620F3">
        <w:trPr>
          <w:trHeight w:val="341"/>
        </w:trPr>
        <w:tc>
          <w:tcPr>
            <w:tcW w:w="7618" w:type="dxa"/>
            <w:gridSpan w:val="2"/>
            <w:vAlign w:val="center"/>
          </w:tcPr>
          <w:p w14:paraId="74DCBC98" w14:textId="77777777" w:rsidR="004620F3" w:rsidRPr="007C46BA" w:rsidDel="0013721D" w:rsidRDefault="004620F3" w:rsidP="00886917">
            <w:pPr>
              <w:ind w:left="0" w:firstLine="0"/>
            </w:pPr>
            <w:r w:rsidRPr="007C46BA">
              <w:t>If Proof of Good Standing Not Included, Indicate the Date Vendor Requested Document from Missouri Secretary of State</w:t>
            </w:r>
          </w:p>
        </w:tc>
        <w:tc>
          <w:tcPr>
            <w:tcW w:w="2552" w:type="dxa"/>
            <w:vAlign w:val="center"/>
          </w:tcPr>
          <w:p w14:paraId="533BFB71" w14:textId="77777777" w:rsidR="004620F3" w:rsidRPr="007C46BA" w:rsidDel="0013721D" w:rsidRDefault="004620F3" w:rsidP="004620F3">
            <w:pPr>
              <w:jc w:val="center"/>
            </w:pPr>
            <w:r w:rsidRPr="007C46BA">
              <w:t>Date: __/__/____ (MM/DD/YYYY)</w:t>
            </w:r>
          </w:p>
        </w:tc>
      </w:tr>
      <w:tr w:rsidR="004620F3" w:rsidRPr="007C46BA" w14:paraId="466C25B7" w14:textId="77777777" w:rsidTr="004620F3">
        <w:trPr>
          <w:trHeight w:val="251"/>
        </w:trPr>
        <w:tc>
          <w:tcPr>
            <w:tcW w:w="10170" w:type="dxa"/>
            <w:gridSpan w:val="3"/>
            <w:shd w:val="clear" w:color="auto" w:fill="000000" w:themeFill="text1"/>
            <w:vAlign w:val="center"/>
          </w:tcPr>
          <w:p w14:paraId="4BE90B87" w14:textId="77777777" w:rsidR="004620F3" w:rsidRPr="007C46BA" w:rsidRDefault="004620F3" w:rsidP="004620F3">
            <w:pPr>
              <w:jc w:val="center"/>
              <w:rPr>
                <w:b/>
              </w:rPr>
            </w:pPr>
            <w:r w:rsidRPr="007C46BA">
              <w:rPr>
                <w:b/>
                <w:color w:val="FFFFFF" w:themeColor="background1"/>
              </w:rPr>
              <w:t>Exemptions</w:t>
            </w:r>
          </w:p>
        </w:tc>
      </w:tr>
      <w:tr w:rsidR="004620F3" w:rsidRPr="007C46BA" w14:paraId="3072754C" w14:textId="77777777" w:rsidTr="004620F3">
        <w:trPr>
          <w:trHeight w:val="773"/>
        </w:trPr>
        <w:tc>
          <w:tcPr>
            <w:tcW w:w="10170" w:type="dxa"/>
            <w:gridSpan w:val="3"/>
            <w:shd w:val="clear" w:color="auto" w:fill="DBE5F1" w:themeFill="accent1" w:themeFillTint="33"/>
            <w:vAlign w:val="center"/>
          </w:tcPr>
          <w:p w14:paraId="3DEFB7FF" w14:textId="77777777" w:rsidR="004620F3" w:rsidRPr="001B1AE8" w:rsidRDefault="004620F3" w:rsidP="006C1745">
            <w:pPr>
              <w:ind w:left="0" w:firstLine="0"/>
            </w:pPr>
            <w:r w:rsidRPr="001B1AE8">
              <w:rPr>
                <w:b/>
              </w:rPr>
              <w:t>Exemption Instructions:</w:t>
            </w:r>
            <w:r w:rsidRPr="001B1AE8">
              <w:t xml:space="preserve"> If the vendor is exempt from registering with the Missouri Secretary of State pursuant to section 351.572, RSMo, the vendor should identify the specific section of 351.572 RSMo, which supports the exemption by placing a checkmark in the appropriate box in the “Indicate if Exemption is Applicable” column in the table below.  In addition, the vendor should provide documentation supporting an exemption, if applicable.</w:t>
            </w:r>
          </w:p>
        </w:tc>
      </w:tr>
      <w:tr w:rsidR="004620F3" w:rsidRPr="007C46BA" w14:paraId="363D3E14" w14:textId="77777777" w:rsidTr="004620F3">
        <w:trPr>
          <w:trHeight w:val="773"/>
        </w:trPr>
        <w:tc>
          <w:tcPr>
            <w:tcW w:w="7618" w:type="dxa"/>
            <w:gridSpan w:val="2"/>
            <w:vAlign w:val="center"/>
          </w:tcPr>
          <w:p w14:paraId="320ABF46" w14:textId="77777777" w:rsidR="004620F3" w:rsidRPr="00D21C5E" w:rsidRDefault="004620F3" w:rsidP="006C1745">
            <w:pPr>
              <w:jc w:val="center"/>
              <w:rPr>
                <w:b/>
                <w:lang w:val="fr-FR"/>
              </w:rPr>
            </w:pPr>
            <w:r w:rsidRPr="00D21C5E">
              <w:rPr>
                <w:b/>
                <w:lang w:val="fr-FR"/>
              </w:rPr>
              <w:t xml:space="preserve">Section 351.572 RSMo </w:t>
            </w:r>
            <w:proofErr w:type="spellStart"/>
            <w:r w:rsidRPr="00D21C5E">
              <w:rPr>
                <w:b/>
                <w:lang w:val="fr-FR"/>
              </w:rPr>
              <w:t>Subsection</w:t>
            </w:r>
            <w:proofErr w:type="spellEnd"/>
            <w:r w:rsidRPr="00D21C5E">
              <w:rPr>
                <w:b/>
                <w:lang w:val="fr-FR"/>
              </w:rPr>
              <w:t xml:space="preserve"> 2. Exemption Description</w:t>
            </w:r>
          </w:p>
        </w:tc>
        <w:tc>
          <w:tcPr>
            <w:tcW w:w="2552" w:type="dxa"/>
            <w:vAlign w:val="center"/>
          </w:tcPr>
          <w:p w14:paraId="6158B206" w14:textId="77777777" w:rsidR="004620F3" w:rsidRPr="001B1AE8" w:rsidRDefault="004620F3" w:rsidP="00886917">
            <w:pPr>
              <w:ind w:left="13" w:hanging="3"/>
              <w:jc w:val="left"/>
              <w:rPr>
                <w:b/>
              </w:rPr>
            </w:pPr>
            <w:r w:rsidRPr="001B1AE8">
              <w:rPr>
                <w:b/>
              </w:rPr>
              <w:t xml:space="preserve">Indicate if Exemption is Applicable </w:t>
            </w:r>
          </w:p>
          <w:p w14:paraId="22B288F7" w14:textId="77777777" w:rsidR="004620F3" w:rsidRPr="001B1AE8" w:rsidRDefault="004620F3" w:rsidP="00886917">
            <w:pPr>
              <w:ind w:left="10" w:hanging="10"/>
              <w:jc w:val="left"/>
              <w:rPr>
                <w:b/>
              </w:rPr>
            </w:pPr>
            <w:r w:rsidRPr="001B1AE8">
              <w:rPr>
                <w:b/>
              </w:rPr>
              <w:t>(Check the appropriate box)</w:t>
            </w:r>
          </w:p>
        </w:tc>
      </w:tr>
      <w:tr w:rsidR="00B07F17" w:rsidRPr="007C46BA" w14:paraId="2940532D" w14:textId="77777777" w:rsidTr="004620F3">
        <w:tc>
          <w:tcPr>
            <w:tcW w:w="7618" w:type="dxa"/>
            <w:gridSpan w:val="2"/>
          </w:tcPr>
          <w:p w14:paraId="668350A4" w14:textId="77777777" w:rsidR="00B07F17" w:rsidRPr="007C46BA" w:rsidRDefault="00B07F17" w:rsidP="00B07F17">
            <w:pPr>
              <w:ind w:left="339" w:hanging="339"/>
            </w:pPr>
            <w:r w:rsidRPr="007C46BA">
              <w:t>(1) Maintaining, Defending, or Settling any Proceeding</w:t>
            </w:r>
          </w:p>
        </w:tc>
        <w:tc>
          <w:tcPr>
            <w:tcW w:w="2552" w:type="dxa"/>
          </w:tcPr>
          <w:p w14:paraId="56B99970" w14:textId="77777777" w:rsidR="00B07F17" w:rsidRDefault="00FE1BA3" w:rsidP="00B07F17">
            <w:pPr>
              <w:jc w:val="center"/>
            </w:pPr>
            <w:sdt>
              <w:sdtPr>
                <w:id w:val="-138124342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2914640F" w14:textId="77777777" w:rsidTr="004620F3">
        <w:tc>
          <w:tcPr>
            <w:tcW w:w="7618" w:type="dxa"/>
            <w:gridSpan w:val="2"/>
          </w:tcPr>
          <w:p w14:paraId="23C3B7FF" w14:textId="77777777" w:rsidR="00B07F17" w:rsidRPr="007C46BA" w:rsidRDefault="00B07F17" w:rsidP="00B07F17">
            <w:pPr>
              <w:ind w:left="339" w:hanging="339"/>
            </w:pPr>
            <w:r w:rsidRPr="007C46BA">
              <w:t>(2) Holding Meetings of the Board of Directors or Shareholders or Carrying on Other Activities Concerning Internal Corporate Affairs</w:t>
            </w:r>
          </w:p>
        </w:tc>
        <w:tc>
          <w:tcPr>
            <w:tcW w:w="2552" w:type="dxa"/>
          </w:tcPr>
          <w:p w14:paraId="26767287" w14:textId="77777777" w:rsidR="00B07F17" w:rsidRDefault="00FE1BA3" w:rsidP="00B07F17">
            <w:pPr>
              <w:jc w:val="center"/>
            </w:pPr>
            <w:sdt>
              <w:sdtPr>
                <w:id w:val="515051266"/>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36421D6D" w14:textId="77777777" w:rsidTr="004620F3">
        <w:tc>
          <w:tcPr>
            <w:tcW w:w="7618" w:type="dxa"/>
            <w:gridSpan w:val="2"/>
          </w:tcPr>
          <w:p w14:paraId="0E4F6413" w14:textId="77777777" w:rsidR="00B07F17" w:rsidRPr="007C46BA" w:rsidRDefault="00B07F17" w:rsidP="00B07F17">
            <w:pPr>
              <w:ind w:left="339" w:hanging="339"/>
            </w:pPr>
            <w:r w:rsidRPr="007C46BA">
              <w:t>(3) Maintaining Bank Accounts</w:t>
            </w:r>
          </w:p>
        </w:tc>
        <w:tc>
          <w:tcPr>
            <w:tcW w:w="2552" w:type="dxa"/>
          </w:tcPr>
          <w:p w14:paraId="16BEF177" w14:textId="77777777" w:rsidR="00B07F17" w:rsidRDefault="00FE1BA3" w:rsidP="00B07F17">
            <w:pPr>
              <w:jc w:val="center"/>
            </w:pPr>
            <w:sdt>
              <w:sdtPr>
                <w:id w:val="-33460510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3A505505" w14:textId="77777777" w:rsidTr="004620F3">
        <w:tc>
          <w:tcPr>
            <w:tcW w:w="7618" w:type="dxa"/>
            <w:gridSpan w:val="2"/>
          </w:tcPr>
          <w:p w14:paraId="216FA51B" w14:textId="77777777" w:rsidR="00B07F17" w:rsidRPr="007C46BA" w:rsidRDefault="00B07F17" w:rsidP="00B07F17">
            <w:pPr>
              <w:ind w:left="339" w:hanging="339"/>
            </w:pPr>
            <w:r w:rsidRPr="007C46BA">
              <w:t>(4) Maintaining Offices or Agencies for the Transfer, Exchange, and Registration of the Corporation’s Own Securities or Maintaining Trustees or Depositories with Respect to those Securities</w:t>
            </w:r>
          </w:p>
        </w:tc>
        <w:tc>
          <w:tcPr>
            <w:tcW w:w="2552" w:type="dxa"/>
          </w:tcPr>
          <w:p w14:paraId="531DD3B9" w14:textId="77777777" w:rsidR="00B07F17" w:rsidRDefault="00FE1BA3" w:rsidP="00B07F17">
            <w:pPr>
              <w:jc w:val="center"/>
            </w:pPr>
            <w:sdt>
              <w:sdtPr>
                <w:id w:val="761574542"/>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324C86D5" w14:textId="77777777" w:rsidTr="004620F3">
        <w:tc>
          <w:tcPr>
            <w:tcW w:w="7618" w:type="dxa"/>
            <w:gridSpan w:val="2"/>
          </w:tcPr>
          <w:p w14:paraId="36DA817A" w14:textId="77777777" w:rsidR="00B07F17" w:rsidRPr="007C46BA" w:rsidRDefault="00B07F17" w:rsidP="00B07F17">
            <w:pPr>
              <w:ind w:left="339" w:hanging="339"/>
            </w:pPr>
            <w:r w:rsidRPr="007C46BA">
              <w:t>(5) Creating or Acquiring Indebtedness, Mortgages, and Security Interests in Real or Personal Property</w:t>
            </w:r>
          </w:p>
        </w:tc>
        <w:tc>
          <w:tcPr>
            <w:tcW w:w="2552" w:type="dxa"/>
          </w:tcPr>
          <w:p w14:paraId="77A5E4EE" w14:textId="77777777" w:rsidR="00B07F17" w:rsidRDefault="00FE1BA3" w:rsidP="00B07F17">
            <w:pPr>
              <w:jc w:val="center"/>
            </w:pPr>
            <w:sdt>
              <w:sdtPr>
                <w:id w:val="-2048217992"/>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5A3CAB05" w14:textId="77777777" w:rsidTr="004620F3">
        <w:tc>
          <w:tcPr>
            <w:tcW w:w="7618" w:type="dxa"/>
            <w:gridSpan w:val="2"/>
          </w:tcPr>
          <w:p w14:paraId="3CDD6355" w14:textId="77777777" w:rsidR="00B07F17" w:rsidRPr="007C46BA" w:rsidRDefault="00B07F17" w:rsidP="00B07F17">
            <w:pPr>
              <w:ind w:left="339" w:hanging="339"/>
            </w:pPr>
            <w:r w:rsidRPr="007C46BA">
              <w:t>(6) Securing or Collecting Debts or Enforcing Mortgages and Security Interests in Property Securing the Debts</w:t>
            </w:r>
          </w:p>
        </w:tc>
        <w:tc>
          <w:tcPr>
            <w:tcW w:w="2552" w:type="dxa"/>
          </w:tcPr>
          <w:p w14:paraId="14389870" w14:textId="77777777" w:rsidR="00B07F17" w:rsidRDefault="00FE1BA3" w:rsidP="00B07F17">
            <w:pPr>
              <w:jc w:val="center"/>
            </w:pPr>
            <w:sdt>
              <w:sdtPr>
                <w:id w:val="-372000375"/>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6A5D57AE" w14:textId="77777777" w:rsidTr="004620F3">
        <w:tc>
          <w:tcPr>
            <w:tcW w:w="7618" w:type="dxa"/>
            <w:gridSpan w:val="2"/>
          </w:tcPr>
          <w:p w14:paraId="6479D0B5" w14:textId="77777777" w:rsidR="00B07F17" w:rsidRPr="007C46BA" w:rsidRDefault="00B07F17" w:rsidP="00B07F17">
            <w:pPr>
              <w:ind w:left="339" w:hanging="339"/>
            </w:pPr>
            <w:r w:rsidRPr="007C46BA">
              <w:t>(7)</w:t>
            </w:r>
            <w:r w:rsidR="00ED7BEF">
              <w:t xml:space="preserve"> </w:t>
            </w:r>
            <w:r w:rsidRPr="007C46BA">
              <w:t>Conducting an Isolated Transaction that is Completed Within Thirty Days and that is Not One in the Course of Repeated Transactions of a Like Nature</w:t>
            </w:r>
          </w:p>
        </w:tc>
        <w:tc>
          <w:tcPr>
            <w:tcW w:w="2552" w:type="dxa"/>
          </w:tcPr>
          <w:p w14:paraId="30488D31" w14:textId="77777777" w:rsidR="00B07F17" w:rsidRDefault="00FE1BA3" w:rsidP="00B07F17">
            <w:pPr>
              <w:jc w:val="center"/>
            </w:pPr>
            <w:sdt>
              <w:sdtPr>
                <w:id w:val="-1876839895"/>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38112D81" w14:textId="77777777" w:rsidTr="004620F3">
        <w:tc>
          <w:tcPr>
            <w:tcW w:w="7618" w:type="dxa"/>
            <w:gridSpan w:val="2"/>
          </w:tcPr>
          <w:p w14:paraId="19F9A7F9" w14:textId="77777777" w:rsidR="00B07F17" w:rsidRPr="007C46BA" w:rsidRDefault="00B07F17" w:rsidP="00B07F17">
            <w:pPr>
              <w:ind w:left="339" w:hanging="339"/>
            </w:pPr>
            <w:r w:rsidRPr="007C46BA">
              <w:t>(8) Transacting Business in Interstate Commerce</w:t>
            </w:r>
          </w:p>
        </w:tc>
        <w:tc>
          <w:tcPr>
            <w:tcW w:w="2552" w:type="dxa"/>
          </w:tcPr>
          <w:p w14:paraId="19ADB54E" w14:textId="77777777" w:rsidR="00B07F17" w:rsidRDefault="00FE1BA3" w:rsidP="00B07F17">
            <w:pPr>
              <w:jc w:val="center"/>
            </w:pPr>
            <w:sdt>
              <w:sdtPr>
                <w:id w:val="-65159821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6949CB2E" w14:textId="77777777" w:rsidTr="004620F3">
        <w:tc>
          <w:tcPr>
            <w:tcW w:w="7618" w:type="dxa"/>
            <w:gridSpan w:val="2"/>
          </w:tcPr>
          <w:p w14:paraId="060B823D" w14:textId="77777777" w:rsidR="00B07F17" w:rsidRPr="007C46BA" w:rsidRDefault="00B07F17" w:rsidP="00B07F17">
            <w:pPr>
              <w:ind w:left="0" w:firstLine="0"/>
            </w:pPr>
            <w:r w:rsidRPr="007C46BA">
              <w:t>Other – Provide Description of Exemption (List of Exemptions Above is Not Exhaustive)</w:t>
            </w:r>
          </w:p>
        </w:tc>
        <w:tc>
          <w:tcPr>
            <w:tcW w:w="2552" w:type="dxa"/>
          </w:tcPr>
          <w:p w14:paraId="028FFF82" w14:textId="77777777" w:rsidR="00B07F17" w:rsidRDefault="00FE1BA3" w:rsidP="00B07F17">
            <w:pPr>
              <w:jc w:val="center"/>
            </w:pPr>
            <w:sdt>
              <w:sdtPr>
                <w:id w:val="-1489399116"/>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bl>
    <w:p w14:paraId="4F04A351" w14:textId="77777777" w:rsidR="004620F3" w:rsidRPr="004620F3" w:rsidRDefault="004620F3" w:rsidP="004620F3">
      <w:pPr>
        <w:outlineLvl w:val="0"/>
        <w:rPr>
          <w:b/>
          <w:caps/>
          <w:kern w:val="28"/>
        </w:rPr>
      </w:pPr>
    </w:p>
    <w:p w14:paraId="7FFA31B7" w14:textId="1237DEA2" w:rsidR="004620F3" w:rsidRPr="004620F3" w:rsidRDefault="004620F3" w:rsidP="004620F3">
      <w:pPr>
        <w:outlineLvl w:val="0"/>
        <w:rPr>
          <w:b/>
          <w:caps/>
          <w:kern w:val="28"/>
        </w:rPr>
      </w:pPr>
      <w:r w:rsidRPr="004620F3">
        <w:rPr>
          <w:b/>
          <w:caps/>
          <w:kern w:val="28"/>
        </w:rPr>
        <w:t xml:space="preserve">BUSINESS COMPLIANCE </w:t>
      </w:r>
      <w:r w:rsidRPr="004620F3">
        <w:rPr>
          <w:rFonts w:eastAsiaTheme="minorHAnsi"/>
          <w:b/>
          <w:caps/>
          <w:kern w:val="28"/>
        </w:rPr>
        <w:t xml:space="preserve">Exhibit </w:t>
      </w:r>
      <w:r w:rsidR="00022F81">
        <w:rPr>
          <w:b/>
          <w:caps/>
          <w:kern w:val="28"/>
        </w:rPr>
        <w:t>I</w:t>
      </w:r>
      <w:r w:rsidRPr="004620F3">
        <w:rPr>
          <w:b/>
          <w:caps/>
          <w:kern w:val="28"/>
        </w:rPr>
        <w:t xml:space="preserve">, </w:t>
      </w:r>
    </w:p>
    <w:p w14:paraId="3C522AC6" w14:textId="77777777" w:rsidR="004620F3" w:rsidRPr="004620F3" w:rsidRDefault="004620F3" w:rsidP="004620F3">
      <w:pPr>
        <w:outlineLvl w:val="0"/>
        <w:rPr>
          <w:b/>
          <w:caps/>
          <w:kern w:val="28"/>
        </w:rPr>
      </w:pPr>
      <w:r w:rsidRPr="004620F3">
        <w:rPr>
          <w:b/>
          <w:caps/>
          <w:kern w:val="28"/>
        </w:rPr>
        <w:t>BUSINESS ENTITY CERTIFICATION, ENROLLMENT DOCUMENTATION, AND AFFIDAVIT OF WORK AUTHORIZATION</w:t>
      </w:r>
    </w:p>
    <w:p w14:paraId="373FB9FC" w14:textId="77777777" w:rsidR="004620F3" w:rsidRPr="004620F3" w:rsidRDefault="004620F3" w:rsidP="004620F3">
      <w:pPr>
        <w:outlineLvl w:val="1"/>
        <w:rPr>
          <w:b/>
          <w:sz w:val="18"/>
        </w:rPr>
      </w:pPr>
    </w:p>
    <w:p w14:paraId="22CEBA09" w14:textId="77777777" w:rsidR="004620F3" w:rsidRPr="004620F3" w:rsidRDefault="004620F3" w:rsidP="004620F3">
      <w:pPr>
        <w:pBdr>
          <w:top w:val="single" w:sz="36" w:space="1" w:color="auto"/>
        </w:pBdr>
        <w:jc w:val="center"/>
        <w:outlineLvl w:val="1"/>
        <w:rPr>
          <w:b/>
          <w:sz w:val="16"/>
        </w:rPr>
      </w:pPr>
    </w:p>
    <w:p w14:paraId="6FC3BBAA" w14:textId="77777777" w:rsidR="004620F3" w:rsidRPr="004620F3" w:rsidRDefault="004620F3" w:rsidP="004620F3">
      <w:pPr>
        <w:rPr>
          <w:b/>
        </w:rPr>
      </w:pPr>
      <w:r w:rsidRPr="004620F3">
        <w:rPr>
          <w:b/>
          <w:u w:val="single"/>
        </w:rPr>
        <w:t>BUSINESS ENTITY CERTIFICATION</w:t>
      </w:r>
      <w:r w:rsidRPr="004620F3">
        <w:rPr>
          <w:b/>
        </w:rPr>
        <w:t>:</w:t>
      </w:r>
    </w:p>
    <w:p w14:paraId="43036524" w14:textId="77777777" w:rsidR="004620F3" w:rsidRPr="004620F3" w:rsidRDefault="004620F3" w:rsidP="004620F3">
      <w:pPr>
        <w:rPr>
          <w:b/>
        </w:rPr>
      </w:pPr>
      <w:r w:rsidRPr="004620F3">
        <w:rPr>
          <w:b/>
        </w:rPr>
        <w:t>The vendor must certify their current business status by completing either Box A or Box B or Box C on this Exhibit.</w:t>
      </w:r>
    </w:p>
    <w:p w14:paraId="744BDDA2" w14:textId="77777777" w:rsidR="004620F3" w:rsidRPr="004620F3" w:rsidRDefault="004620F3" w:rsidP="004620F3">
      <w:pPr>
        <w:ind w:left="-180"/>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4620F3" w:rsidRPr="004620F3" w14:paraId="25FA484D" w14:textId="77777777" w:rsidTr="004620F3">
        <w:tc>
          <w:tcPr>
            <w:tcW w:w="10170" w:type="dxa"/>
            <w:shd w:val="clear" w:color="auto" w:fill="DBE5F1" w:themeFill="accent1" w:themeFillTint="33"/>
          </w:tcPr>
          <w:p w14:paraId="1D827B9A" w14:textId="77777777" w:rsidR="004620F3" w:rsidRPr="004620F3" w:rsidRDefault="004620F3" w:rsidP="001E3D5D">
            <w:pPr>
              <w:ind w:left="1039" w:hanging="1039"/>
            </w:pPr>
            <w:r w:rsidRPr="004620F3">
              <w:rPr>
                <w:u w:val="single"/>
              </w:rPr>
              <w:t>BOX A</w:t>
            </w:r>
            <w:r w:rsidR="001E3D5D">
              <w:t xml:space="preserve">:    </w:t>
            </w:r>
            <w:r w:rsidRPr="004620F3">
              <w:t>To be completed by a non-business entity as defined below.</w:t>
            </w:r>
          </w:p>
          <w:p w14:paraId="31CC7E37" w14:textId="77777777" w:rsidR="004620F3" w:rsidRPr="004620F3" w:rsidRDefault="004620F3" w:rsidP="004620F3">
            <w:pPr>
              <w:tabs>
                <w:tab w:val="left" w:pos="990"/>
                <w:tab w:val="left" w:pos="1170"/>
                <w:tab w:val="right" w:leader="dot" w:pos="8640"/>
              </w:tabs>
              <w:ind w:left="990" w:hanging="990"/>
              <w:jc w:val="left"/>
            </w:pPr>
            <w:r w:rsidRPr="004620F3">
              <w:rPr>
                <w:u w:val="single"/>
              </w:rPr>
              <w:t>BOX B</w:t>
            </w:r>
            <w:r w:rsidRPr="004620F3">
              <w:t>:</w:t>
            </w:r>
            <w:r w:rsidRPr="004620F3">
              <w:tab/>
              <w:t xml:space="preserve">To be completed by a business entity who has not yet completed and submitted documentation pertaining to the federal work authorization program as described at </w:t>
            </w:r>
            <w:hyperlink r:id="rId44" w:history="1">
              <w:r w:rsidR="00A3004B" w:rsidRPr="00E246F1">
                <w:rPr>
                  <w:rStyle w:val="Hyperlink"/>
                </w:rPr>
                <w:t>https://www.e-verify.gov/</w:t>
              </w:r>
            </w:hyperlink>
            <w:r w:rsidRPr="004620F3">
              <w:t>.</w:t>
            </w:r>
          </w:p>
          <w:p w14:paraId="0D12D176" w14:textId="77777777" w:rsidR="004620F3" w:rsidRPr="004620F3" w:rsidRDefault="004620F3" w:rsidP="004620F3">
            <w:pPr>
              <w:tabs>
                <w:tab w:val="left" w:pos="990"/>
                <w:tab w:val="right" w:leader="dot" w:pos="8640"/>
              </w:tabs>
              <w:ind w:left="990" w:hanging="990"/>
              <w:jc w:val="left"/>
              <w:rPr>
                <w:rFonts w:ascii="Calibri" w:hAnsi="Calibri"/>
              </w:rPr>
            </w:pPr>
            <w:r w:rsidRPr="004620F3">
              <w:rPr>
                <w:u w:val="single"/>
              </w:rPr>
              <w:t>BOX C</w:t>
            </w:r>
            <w:r w:rsidRPr="004620F3">
              <w:t>:</w:t>
            </w:r>
            <w:r w:rsidRPr="004620F3">
              <w:tab/>
              <w:t>To be completed by a business entity who has current work authorization documentation on file with a Missouri state agency including Division of Purchasing.</w:t>
            </w:r>
          </w:p>
        </w:tc>
      </w:tr>
    </w:tbl>
    <w:p w14:paraId="0DB480CD" w14:textId="77777777" w:rsidR="004620F3" w:rsidRPr="004620F3" w:rsidRDefault="004620F3" w:rsidP="004620F3">
      <w:pPr>
        <w:tabs>
          <w:tab w:val="left" w:pos="990"/>
        </w:tabs>
        <w:rPr>
          <w:b/>
        </w:rPr>
      </w:pPr>
    </w:p>
    <w:p w14:paraId="60BDEF3E" w14:textId="77777777" w:rsidR="004620F3" w:rsidRPr="004620F3" w:rsidRDefault="004620F3" w:rsidP="004620F3">
      <w:r w:rsidRPr="004620F3">
        <w:rPr>
          <w:b/>
        </w:rPr>
        <w:t xml:space="preserve">Business entity, </w:t>
      </w:r>
      <w:r w:rsidRPr="004620F3">
        <w:t>as defined in section 285.525, RSMo, pertaining to section 285.530, RSMo, is any person or group of persons performing or engaging in any activity, enterprise, profession, or occupation for gain, benefit, advantage, or livelihood.  The term “</w:t>
      </w:r>
      <w:r w:rsidRPr="004620F3">
        <w:rPr>
          <w:b/>
        </w:rPr>
        <w:t>business entity</w:t>
      </w:r>
      <w:r w:rsidRPr="004620F3">
        <w:t>” shall include but not be limited to self-employed individuals, partnerships, corporations, contractors, and subcontractors.  The term “</w:t>
      </w:r>
      <w:r w:rsidRPr="004620F3">
        <w:rPr>
          <w:b/>
        </w:rPr>
        <w:t>business entity</w:t>
      </w:r>
      <w:r w:rsidRPr="004620F3">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4620F3">
        <w:rPr>
          <w:b/>
        </w:rPr>
        <w:t>business entity</w:t>
      </w:r>
      <w:r w:rsidRPr="004620F3">
        <w:t>” shall not include a self-employed individual with no employees or entities utilizing the services of direct sellers as defined in subdivision (17) of subsection 12 of section 288.034, RSMo.</w:t>
      </w:r>
    </w:p>
    <w:p w14:paraId="71901542" w14:textId="77777777" w:rsidR="004620F3" w:rsidRPr="004620F3" w:rsidRDefault="004620F3" w:rsidP="004620F3"/>
    <w:p w14:paraId="3F8C68DB" w14:textId="77777777" w:rsidR="004620F3" w:rsidRPr="004620F3" w:rsidRDefault="004620F3" w:rsidP="004620F3">
      <w:r w:rsidRPr="004620F3">
        <w:t>Note:  Regarding governmental entities, business entity includes Missouri schools, Missouri universities, out of state agencies, out of state schools, out of state universities, and political subdivisions.  A business entity does not include Missouri state agencies and federal government entities.</w:t>
      </w:r>
    </w:p>
    <w:p w14:paraId="089F7859" w14:textId="77777777" w:rsidR="004620F3" w:rsidRPr="004620F3" w:rsidRDefault="004620F3" w:rsidP="004620F3">
      <w:pPr>
        <w:rPr>
          <w:b/>
        </w:rPr>
      </w:pPr>
    </w:p>
    <w:p w14:paraId="68D89930" w14:textId="77777777" w:rsidR="004620F3" w:rsidRPr="004620F3" w:rsidRDefault="004620F3" w:rsidP="004620F3">
      <w:pPr>
        <w:rPr>
          <w:b/>
          <w:i/>
        </w:rPr>
      </w:pPr>
      <w:r w:rsidRPr="004620F3">
        <w:rPr>
          <w:b/>
          <w:i/>
          <w:highlight w:val="lightGray"/>
          <w:shd w:val="clear" w:color="auto" w:fill="D9D9D9"/>
        </w:rPr>
        <w:t>(</w:t>
      </w:r>
      <w:r w:rsidRPr="004620F3">
        <w:rPr>
          <w:b/>
          <w:i/>
          <w:iCs/>
          <w:highlight w:val="lightGray"/>
          <w:shd w:val="clear" w:color="auto" w:fill="D9D9D9"/>
        </w:rPr>
        <w:t>Complete Box A if you are a non-business entity as defined above</w:t>
      </w:r>
      <w:r w:rsidRPr="004620F3">
        <w:rPr>
          <w:b/>
          <w:i/>
          <w:highlight w:val="lightGray"/>
          <w:shd w:val="clear" w:color="auto" w:fill="D9D9D9"/>
        </w:rPr>
        <w:t>)</w:t>
      </w:r>
    </w:p>
    <w:tbl>
      <w:tblPr>
        <w:tblW w:w="109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490"/>
        <w:gridCol w:w="355"/>
        <w:gridCol w:w="4142"/>
        <w:gridCol w:w="1077"/>
      </w:tblGrid>
      <w:tr w:rsidR="004620F3" w:rsidRPr="004620F3" w14:paraId="5230D9F9" w14:textId="77777777" w:rsidTr="004620F3">
        <w:tc>
          <w:tcPr>
            <w:tcW w:w="10980" w:type="dxa"/>
            <w:gridSpan w:val="5"/>
            <w:shd w:val="clear" w:color="auto" w:fill="000000"/>
          </w:tcPr>
          <w:p w14:paraId="5879C2BE" w14:textId="77777777" w:rsidR="004620F3" w:rsidRPr="004620F3" w:rsidRDefault="004620F3" w:rsidP="004620F3">
            <w:pPr>
              <w:jc w:val="center"/>
            </w:pPr>
            <w:r w:rsidRPr="004620F3">
              <w:rPr>
                <w:color w:val="FFFFFF"/>
                <w:highlight w:val="black"/>
              </w:rPr>
              <w:t>BOX A – CURRENTLY NOT A BUSINESS ENTITY</w:t>
            </w:r>
          </w:p>
        </w:tc>
      </w:tr>
      <w:tr w:rsidR="004620F3" w:rsidRPr="004620F3" w14:paraId="3D7B9EB1" w14:textId="77777777" w:rsidTr="004620F3">
        <w:tc>
          <w:tcPr>
            <w:tcW w:w="10980" w:type="dxa"/>
            <w:gridSpan w:val="5"/>
            <w:tcBorders>
              <w:bottom w:val="nil"/>
            </w:tcBorders>
          </w:tcPr>
          <w:p w14:paraId="37271553" w14:textId="77777777" w:rsidR="004620F3" w:rsidRPr="004620F3" w:rsidRDefault="004620F3" w:rsidP="004620F3">
            <w:pPr>
              <w:ind w:left="900" w:hanging="900"/>
            </w:pPr>
          </w:p>
          <w:p w14:paraId="7169F242" w14:textId="77777777" w:rsidR="004620F3" w:rsidRPr="004620F3" w:rsidRDefault="004620F3" w:rsidP="004620F3">
            <w:pPr>
              <w:ind w:left="180" w:hanging="180"/>
            </w:pPr>
            <w:r w:rsidRPr="004620F3">
              <w:tab/>
              <w:t xml:space="preserve">I certify that _____________________ (Company/Individual Name) </w:t>
            </w:r>
            <w:r w:rsidRPr="004620F3">
              <w:rPr>
                <w:b/>
                <w:u w:val="single"/>
              </w:rPr>
              <w:t>DOES NOT CURRENTLY MEET</w:t>
            </w:r>
            <w:r w:rsidRPr="004620F3">
              <w:t xml:space="preserve"> the definition of a business entity, as defined in section 285.525, RSMo pertaining to section 285.530, RSMo as stated above, because:  (check the applicable business status that applies below) </w:t>
            </w:r>
          </w:p>
          <w:p w14:paraId="087FB768" w14:textId="77777777" w:rsidR="004620F3" w:rsidRPr="004620F3" w:rsidRDefault="004620F3" w:rsidP="004620F3">
            <w:pPr>
              <w:ind w:left="187" w:hanging="187"/>
            </w:pPr>
          </w:p>
          <w:p w14:paraId="26ABB3C6" w14:textId="77777777" w:rsidR="004620F3" w:rsidRPr="004620F3" w:rsidRDefault="00FE1BA3" w:rsidP="004620F3">
            <w:pPr>
              <w:ind w:left="990"/>
              <w:jc w:val="left"/>
              <w:rPr>
                <w:b/>
              </w:rPr>
            </w:pPr>
            <w:sdt>
              <w:sdtPr>
                <w:id w:val="321790143"/>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 xml:space="preserve">- I am a self-employed individual with no employees; </w:t>
            </w:r>
            <w:r w:rsidR="004620F3" w:rsidRPr="004620F3">
              <w:rPr>
                <w:b/>
              </w:rPr>
              <w:t>OR</w:t>
            </w:r>
          </w:p>
          <w:p w14:paraId="241C861A" w14:textId="77777777" w:rsidR="004620F3" w:rsidRPr="004620F3" w:rsidRDefault="00FE1BA3" w:rsidP="004620F3">
            <w:pPr>
              <w:ind w:left="990"/>
              <w:jc w:val="left"/>
            </w:pPr>
            <w:sdt>
              <w:sdtPr>
                <w:id w:val="-116606331"/>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 xml:space="preserve">- The company that I represent employs the services of direct sellers as defined in subdivision (17) of subsection 12 of section 288.034, RSMo. </w:t>
            </w:r>
          </w:p>
          <w:p w14:paraId="75515EBF" w14:textId="77777777" w:rsidR="004620F3" w:rsidRPr="004620F3" w:rsidRDefault="004620F3" w:rsidP="004620F3">
            <w:pPr>
              <w:ind w:left="900"/>
            </w:pPr>
          </w:p>
          <w:p w14:paraId="4DACB448" w14:textId="77777777" w:rsidR="004620F3" w:rsidRPr="004620F3" w:rsidRDefault="004620F3" w:rsidP="004620F3">
            <w:pPr>
              <w:ind w:left="180"/>
            </w:pPr>
            <w:r w:rsidRPr="004620F3">
              <w:t>I certify that I am not an alien unlawfully present in the United States and if _____________________ (Company/Individual Name) is awarded a contract for the services requested herein under this RFP and if the business status changes during the life of the contract to become a business entity as defined in section 285.525, RSMo pertaining to section 285.530, RSMo then, prior to the performance of any services as a business entity, _____________________ (Company/Individual Name) agrees to complete Box B, comply with the requirements stated in Box B and provide the Division of Purchasing with all documentation required in Box B of this exhibit.</w:t>
            </w:r>
          </w:p>
          <w:p w14:paraId="758D0166" w14:textId="77777777" w:rsidR="004620F3" w:rsidRPr="004620F3" w:rsidRDefault="004620F3" w:rsidP="004620F3">
            <w:pPr>
              <w:jc w:val="left"/>
              <w:rPr>
                <w:highlight w:val="black"/>
              </w:rPr>
            </w:pPr>
          </w:p>
        </w:tc>
      </w:tr>
      <w:tr w:rsidR="004620F3" w:rsidRPr="004620F3" w14:paraId="1DE29AE8" w14:textId="77777777" w:rsidTr="004620F3">
        <w:trPr>
          <w:trHeight w:val="261"/>
        </w:trPr>
        <w:tc>
          <w:tcPr>
            <w:tcW w:w="916" w:type="dxa"/>
            <w:tcBorders>
              <w:top w:val="nil"/>
              <w:bottom w:val="nil"/>
              <w:right w:val="nil"/>
            </w:tcBorders>
          </w:tcPr>
          <w:p w14:paraId="4A83B0DC" w14:textId="77777777" w:rsidR="004620F3" w:rsidRPr="004620F3" w:rsidRDefault="004620F3" w:rsidP="004620F3">
            <w:pPr>
              <w:jc w:val="left"/>
              <w:rPr>
                <w:highlight w:val="black"/>
              </w:rPr>
            </w:pPr>
          </w:p>
        </w:tc>
        <w:tc>
          <w:tcPr>
            <w:tcW w:w="4490" w:type="dxa"/>
            <w:tcBorders>
              <w:top w:val="nil"/>
              <w:left w:val="nil"/>
              <w:right w:val="nil"/>
            </w:tcBorders>
            <w:vAlign w:val="bottom"/>
          </w:tcPr>
          <w:p w14:paraId="3924C97B" w14:textId="77777777" w:rsidR="004620F3" w:rsidRPr="004620F3" w:rsidRDefault="004620F3" w:rsidP="004620F3">
            <w:pPr>
              <w:jc w:val="left"/>
              <w:rPr>
                <w:highlight w:val="black"/>
              </w:rPr>
            </w:pPr>
          </w:p>
        </w:tc>
        <w:tc>
          <w:tcPr>
            <w:tcW w:w="355" w:type="dxa"/>
            <w:tcBorders>
              <w:top w:val="nil"/>
              <w:left w:val="nil"/>
              <w:bottom w:val="nil"/>
              <w:right w:val="nil"/>
            </w:tcBorders>
          </w:tcPr>
          <w:p w14:paraId="53523A31" w14:textId="77777777" w:rsidR="004620F3" w:rsidRPr="004620F3" w:rsidRDefault="004620F3" w:rsidP="004620F3">
            <w:pPr>
              <w:jc w:val="left"/>
              <w:rPr>
                <w:highlight w:val="black"/>
              </w:rPr>
            </w:pPr>
          </w:p>
        </w:tc>
        <w:tc>
          <w:tcPr>
            <w:tcW w:w="4142" w:type="dxa"/>
            <w:tcBorders>
              <w:top w:val="nil"/>
              <w:left w:val="nil"/>
              <w:right w:val="nil"/>
            </w:tcBorders>
          </w:tcPr>
          <w:p w14:paraId="148F40B8" w14:textId="77777777" w:rsidR="004620F3" w:rsidRPr="004620F3" w:rsidRDefault="004620F3" w:rsidP="004620F3">
            <w:pPr>
              <w:jc w:val="left"/>
              <w:rPr>
                <w:highlight w:val="black"/>
              </w:rPr>
            </w:pPr>
          </w:p>
        </w:tc>
        <w:tc>
          <w:tcPr>
            <w:tcW w:w="1077" w:type="dxa"/>
            <w:tcBorders>
              <w:top w:val="nil"/>
              <w:left w:val="nil"/>
              <w:bottom w:val="nil"/>
            </w:tcBorders>
          </w:tcPr>
          <w:p w14:paraId="56B2A14B" w14:textId="77777777" w:rsidR="004620F3" w:rsidRPr="004620F3" w:rsidRDefault="004620F3" w:rsidP="004620F3">
            <w:pPr>
              <w:jc w:val="left"/>
              <w:rPr>
                <w:highlight w:val="black"/>
              </w:rPr>
            </w:pPr>
          </w:p>
        </w:tc>
      </w:tr>
      <w:tr w:rsidR="004620F3" w:rsidRPr="004620F3" w14:paraId="78CB9536" w14:textId="77777777" w:rsidTr="004620F3">
        <w:trPr>
          <w:trHeight w:val="258"/>
        </w:trPr>
        <w:tc>
          <w:tcPr>
            <w:tcW w:w="916" w:type="dxa"/>
            <w:tcBorders>
              <w:top w:val="nil"/>
              <w:bottom w:val="nil"/>
              <w:right w:val="nil"/>
            </w:tcBorders>
          </w:tcPr>
          <w:p w14:paraId="195D75E6" w14:textId="77777777" w:rsidR="004620F3" w:rsidRPr="004620F3" w:rsidRDefault="004620F3" w:rsidP="004620F3">
            <w:pPr>
              <w:jc w:val="left"/>
              <w:rPr>
                <w:highlight w:val="black"/>
              </w:rPr>
            </w:pPr>
          </w:p>
        </w:tc>
        <w:tc>
          <w:tcPr>
            <w:tcW w:w="4490" w:type="dxa"/>
            <w:tcBorders>
              <w:left w:val="nil"/>
              <w:bottom w:val="nil"/>
              <w:right w:val="nil"/>
            </w:tcBorders>
          </w:tcPr>
          <w:p w14:paraId="3180B433" w14:textId="77777777" w:rsidR="004620F3" w:rsidRPr="004620F3" w:rsidRDefault="004620F3" w:rsidP="00A44570">
            <w:r w:rsidRPr="004620F3">
              <w:t xml:space="preserve">Authorized Representative’s Name </w:t>
            </w:r>
          </w:p>
          <w:p w14:paraId="318DD27C" w14:textId="77777777" w:rsidR="004620F3" w:rsidRPr="004620F3" w:rsidRDefault="004620F3" w:rsidP="00A44570">
            <w:pPr>
              <w:rPr>
                <w:highlight w:val="black"/>
              </w:rPr>
            </w:pPr>
            <w:r w:rsidRPr="004620F3">
              <w:t>(Please Print)</w:t>
            </w:r>
          </w:p>
        </w:tc>
        <w:tc>
          <w:tcPr>
            <w:tcW w:w="355" w:type="dxa"/>
            <w:tcBorders>
              <w:top w:val="nil"/>
              <w:left w:val="nil"/>
              <w:bottom w:val="nil"/>
              <w:right w:val="nil"/>
            </w:tcBorders>
          </w:tcPr>
          <w:p w14:paraId="28D09D3D" w14:textId="77777777" w:rsidR="004620F3" w:rsidRPr="004620F3" w:rsidRDefault="004620F3" w:rsidP="004620F3">
            <w:pPr>
              <w:jc w:val="left"/>
              <w:rPr>
                <w:highlight w:val="black"/>
              </w:rPr>
            </w:pPr>
          </w:p>
        </w:tc>
        <w:tc>
          <w:tcPr>
            <w:tcW w:w="4142" w:type="dxa"/>
            <w:tcBorders>
              <w:left w:val="nil"/>
              <w:bottom w:val="nil"/>
              <w:right w:val="nil"/>
            </w:tcBorders>
          </w:tcPr>
          <w:p w14:paraId="662CFDDB" w14:textId="77777777" w:rsidR="004620F3" w:rsidRPr="004620F3" w:rsidRDefault="004620F3" w:rsidP="00A44570">
            <w:pPr>
              <w:rPr>
                <w:color w:val="FF0000"/>
                <w:highlight w:val="black"/>
              </w:rPr>
            </w:pPr>
            <w:r w:rsidRPr="004620F3">
              <w:t>Authorized Representative’s Signature</w:t>
            </w:r>
          </w:p>
        </w:tc>
        <w:tc>
          <w:tcPr>
            <w:tcW w:w="1077" w:type="dxa"/>
            <w:tcBorders>
              <w:top w:val="nil"/>
              <w:left w:val="nil"/>
              <w:bottom w:val="nil"/>
            </w:tcBorders>
          </w:tcPr>
          <w:p w14:paraId="6713AC73" w14:textId="77777777" w:rsidR="004620F3" w:rsidRPr="004620F3" w:rsidRDefault="004620F3" w:rsidP="004620F3">
            <w:pPr>
              <w:jc w:val="left"/>
              <w:rPr>
                <w:highlight w:val="black"/>
              </w:rPr>
            </w:pPr>
          </w:p>
        </w:tc>
      </w:tr>
      <w:tr w:rsidR="004620F3" w:rsidRPr="004620F3" w14:paraId="0E4056D5" w14:textId="77777777" w:rsidTr="004620F3">
        <w:trPr>
          <w:trHeight w:val="258"/>
        </w:trPr>
        <w:tc>
          <w:tcPr>
            <w:tcW w:w="916" w:type="dxa"/>
            <w:tcBorders>
              <w:top w:val="nil"/>
              <w:bottom w:val="nil"/>
              <w:right w:val="nil"/>
            </w:tcBorders>
          </w:tcPr>
          <w:p w14:paraId="352825DD" w14:textId="77777777" w:rsidR="004620F3" w:rsidRPr="004620F3" w:rsidRDefault="004620F3" w:rsidP="004620F3">
            <w:pPr>
              <w:jc w:val="left"/>
              <w:rPr>
                <w:highlight w:val="black"/>
              </w:rPr>
            </w:pPr>
          </w:p>
        </w:tc>
        <w:tc>
          <w:tcPr>
            <w:tcW w:w="4490" w:type="dxa"/>
            <w:tcBorders>
              <w:top w:val="nil"/>
              <w:left w:val="nil"/>
              <w:right w:val="nil"/>
            </w:tcBorders>
            <w:vAlign w:val="bottom"/>
          </w:tcPr>
          <w:p w14:paraId="604162D4" w14:textId="77777777" w:rsidR="004620F3" w:rsidRPr="004620F3" w:rsidRDefault="004620F3" w:rsidP="004620F3">
            <w:pPr>
              <w:jc w:val="left"/>
              <w:rPr>
                <w:highlight w:val="black"/>
              </w:rPr>
            </w:pPr>
          </w:p>
        </w:tc>
        <w:tc>
          <w:tcPr>
            <w:tcW w:w="355" w:type="dxa"/>
            <w:tcBorders>
              <w:top w:val="nil"/>
              <w:left w:val="nil"/>
              <w:bottom w:val="nil"/>
              <w:right w:val="nil"/>
            </w:tcBorders>
          </w:tcPr>
          <w:p w14:paraId="47794D29" w14:textId="77777777" w:rsidR="004620F3" w:rsidRPr="004620F3" w:rsidRDefault="004620F3" w:rsidP="004620F3">
            <w:pPr>
              <w:jc w:val="left"/>
              <w:rPr>
                <w:highlight w:val="black"/>
              </w:rPr>
            </w:pPr>
          </w:p>
        </w:tc>
        <w:tc>
          <w:tcPr>
            <w:tcW w:w="4142" w:type="dxa"/>
            <w:tcBorders>
              <w:top w:val="nil"/>
              <w:left w:val="nil"/>
              <w:right w:val="nil"/>
            </w:tcBorders>
          </w:tcPr>
          <w:p w14:paraId="1391F830" w14:textId="77777777" w:rsidR="004620F3" w:rsidRPr="004620F3" w:rsidRDefault="004620F3" w:rsidP="004620F3">
            <w:pPr>
              <w:jc w:val="left"/>
              <w:rPr>
                <w:highlight w:val="black"/>
              </w:rPr>
            </w:pPr>
          </w:p>
        </w:tc>
        <w:tc>
          <w:tcPr>
            <w:tcW w:w="1077" w:type="dxa"/>
            <w:tcBorders>
              <w:top w:val="nil"/>
              <w:left w:val="nil"/>
              <w:bottom w:val="nil"/>
            </w:tcBorders>
          </w:tcPr>
          <w:p w14:paraId="61EAF831" w14:textId="77777777" w:rsidR="004620F3" w:rsidRPr="004620F3" w:rsidRDefault="004620F3" w:rsidP="004620F3">
            <w:pPr>
              <w:jc w:val="left"/>
              <w:rPr>
                <w:highlight w:val="black"/>
              </w:rPr>
            </w:pPr>
          </w:p>
        </w:tc>
      </w:tr>
      <w:tr w:rsidR="004620F3" w:rsidRPr="004620F3" w14:paraId="5C6A7451" w14:textId="77777777" w:rsidTr="004620F3">
        <w:trPr>
          <w:trHeight w:val="258"/>
        </w:trPr>
        <w:tc>
          <w:tcPr>
            <w:tcW w:w="916" w:type="dxa"/>
            <w:tcBorders>
              <w:top w:val="nil"/>
              <w:right w:val="nil"/>
            </w:tcBorders>
          </w:tcPr>
          <w:p w14:paraId="554FD37D" w14:textId="77777777" w:rsidR="004620F3" w:rsidRPr="004620F3" w:rsidRDefault="004620F3" w:rsidP="004620F3">
            <w:pPr>
              <w:jc w:val="left"/>
              <w:rPr>
                <w:highlight w:val="black"/>
              </w:rPr>
            </w:pPr>
          </w:p>
        </w:tc>
        <w:tc>
          <w:tcPr>
            <w:tcW w:w="4490" w:type="dxa"/>
            <w:tcBorders>
              <w:left w:val="nil"/>
              <w:right w:val="nil"/>
            </w:tcBorders>
          </w:tcPr>
          <w:p w14:paraId="72713F65" w14:textId="77777777" w:rsidR="004620F3" w:rsidRPr="004620F3" w:rsidRDefault="004620F3" w:rsidP="00A44570">
            <w:pPr>
              <w:rPr>
                <w:highlight w:val="black"/>
              </w:rPr>
            </w:pPr>
            <w:r w:rsidRPr="004620F3">
              <w:t>Company Name (if applicable)</w:t>
            </w:r>
          </w:p>
        </w:tc>
        <w:tc>
          <w:tcPr>
            <w:tcW w:w="355" w:type="dxa"/>
            <w:tcBorders>
              <w:top w:val="nil"/>
              <w:left w:val="nil"/>
              <w:right w:val="nil"/>
            </w:tcBorders>
          </w:tcPr>
          <w:p w14:paraId="7D99EF7D" w14:textId="77777777" w:rsidR="004620F3" w:rsidRPr="004620F3" w:rsidRDefault="004620F3" w:rsidP="004620F3">
            <w:pPr>
              <w:jc w:val="left"/>
              <w:rPr>
                <w:highlight w:val="black"/>
              </w:rPr>
            </w:pPr>
          </w:p>
        </w:tc>
        <w:tc>
          <w:tcPr>
            <w:tcW w:w="4142" w:type="dxa"/>
            <w:tcBorders>
              <w:left w:val="nil"/>
              <w:right w:val="nil"/>
            </w:tcBorders>
          </w:tcPr>
          <w:p w14:paraId="15857A89" w14:textId="77777777" w:rsidR="004620F3" w:rsidRPr="004620F3" w:rsidRDefault="004620F3" w:rsidP="00A44570">
            <w:pPr>
              <w:rPr>
                <w:highlight w:val="black"/>
              </w:rPr>
            </w:pPr>
            <w:r w:rsidRPr="004620F3">
              <w:t>Date</w:t>
            </w:r>
          </w:p>
        </w:tc>
        <w:tc>
          <w:tcPr>
            <w:tcW w:w="1077" w:type="dxa"/>
            <w:tcBorders>
              <w:top w:val="nil"/>
              <w:left w:val="nil"/>
            </w:tcBorders>
          </w:tcPr>
          <w:p w14:paraId="3CBA9171" w14:textId="77777777" w:rsidR="004620F3" w:rsidRPr="004620F3" w:rsidRDefault="004620F3" w:rsidP="004620F3">
            <w:pPr>
              <w:jc w:val="left"/>
              <w:rPr>
                <w:highlight w:val="black"/>
              </w:rPr>
            </w:pPr>
          </w:p>
        </w:tc>
      </w:tr>
    </w:tbl>
    <w:p w14:paraId="7AFD2036" w14:textId="77777777" w:rsidR="004620F3" w:rsidRPr="004620F3" w:rsidRDefault="004620F3" w:rsidP="004620F3">
      <w:pPr>
        <w:jc w:val="center"/>
        <w:rPr>
          <w:b/>
        </w:rPr>
      </w:pPr>
      <w:r w:rsidRPr="004620F3">
        <w:rPr>
          <w:b/>
        </w:rPr>
        <w:br w:type="page"/>
      </w:r>
    </w:p>
    <w:p w14:paraId="5BC9C12F" w14:textId="50E620DA" w:rsidR="004620F3" w:rsidRPr="004620F3" w:rsidRDefault="004620F3" w:rsidP="004620F3">
      <w:r w:rsidRPr="004620F3">
        <w:rPr>
          <w:b/>
        </w:rPr>
        <w:lastRenderedPageBreak/>
        <w:t xml:space="preserve">BUSINESS COMPLIANCE </w:t>
      </w:r>
      <w:r w:rsidRPr="004620F3">
        <w:rPr>
          <w:rFonts w:eastAsiaTheme="minorHAnsi"/>
          <w:b/>
        </w:rPr>
        <w:t xml:space="preserve">EXHIBIT </w:t>
      </w:r>
      <w:r w:rsidR="00022F81">
        <w:rPr>
          <w:b/>
        </w:rPr>
        <w:t>I</w:t>
      </w:r>
      <w:r w:rsidRPr="004620F3">
        <w:rPr>
          <w:b/>
        </w:rPr>
        <w:t>,</w:t>
      </w:r>
      <w:r w:rsidRPr="004620F3">
        <w:t xml:space="preserve"> </w:t>
      </w:r>
    </w:p>
    <w:p w14:paraId="660514CB" w14:textId="77777777" w:rsidR="004620F3" w:rsidRPr="004620F3" w:rsidRDefault="004620F3" w:rsidP="004620F3">
      <w:pPr>
        <w:rPr>
          <w:b/>
        </w:rPr>
      </w:pPr>
      <w:r w:rsidRPr="004620F3">
        <w:rPr>
          <w:b/>
        </w:rPr>
        <w:t>BUSINESS ENTITY CERTIFICATION, ENROLLMENT DOCUMENTATION, AND AFFIDAVIT OF WORK AUTHORIZATION - CONTINUED</w:t>
      </w:r>
    </w:p>
    <w:p w14:paraId="6BFB9F16" w14:textId="77777777" w:rsidR="004620F3" w:rsidRPr="004620F3" w:rsidRDefault="004620F3" w:rsidP="004620F3"/>
    <w:p w14:paraId="2F130C0D" w14:textId="77777777" w:rsidR="004620F3" w:rsidRPr="004620F3" w:rsidRDefault="004620F3" w:rsidP="004620F3">
      <w:pPr>
        <w:rPr>
          <w:b/>
          <w:i/>
        </w:rPr>
      </w:pPr>
      <w:r w:rsidRPr="004620F3">
        <w:rPr>
          <w:b/>
          <w:i/>
          <w:highlight w:val="lightGray"/>
          <w:shd w:val="clear" w:color="auto" w:fill="D9D9D9"/>
        </w:rPr>
        <w:t>(</w:t>
      </w:r>
      <w:r w:rsidRPr="004620F3">
        <w:rPr>
          <w:b/>
          <w:i/>
          <w:shd w:val="clear" w:color="auto" w:fill="D9D9D9"/>
        </w:rPr>
        <w:t>Complete Box B if you DO NOT have the E-Verify documentation</w:t>
      </w:r>
      <w:r w:rsidRPr="004620F3">
        <w:rPr>
          <w:b/>
          <w:i/>
          <w:iCs/>
          <w:highlight w:val="lightGray"/>
          <w:shd w:val="clear" w:color="auto" w:fill="D9D9D9"/>
        </w:rPr>
        <w:t xml:space="preserve"> and a current Affidavit of Work Authorization already on file with the State of Missouri</w:t>
      </w:r>
      <w:r w:rsidRPr="004620F3">
        <w:rPr>
          <w:b/>
          <w:i/>
          <w:highlight w:val="lightGray"/>
          <w:shd w:val="clear" w:color="auto" w:fill="D9D9D9"/>
        </w:rPr>
        <w:t>.  If completing Box B, do not complete Box C.)</w:t>
      </w:r>
    </w:p>
    <w:p w14:paraId="08C20859" w14:textId="77777777" w:rsidR="004620F3" w:rsidRPr="004620F3" w:rsidRDefault="004620F3" w:rsidP="004620F3">
      <w:pPr>
        <w:ind w:left="900" w:hanging="900"/>
        <w:jc w:val="cente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1077"/>
      </w:tblGrid>
      <w:tr w:rsidR="004620F3" w:rsidRPr="004620F3" w14:paraId="6762D8F3" w14:textId="77777777" w:rsidTr="004620F3">
        <w:tc>
          <w:tcPr>
            <w:tcW w:w="10710" w:type="dxa"/>
            <w:gridSpan w:val="5"/>
            <w:shd w:val="clear" w:color="auto" w:fill="000000"/>
          </w:tcPr>
          <w:p w14:paraId="16C6E599" w14:textId="77777777" w:rsidR="004620F3" w:rsidRPr="004620F3" w:rsidRDefault="004620F3" w:rsidP="004620F3">
            <w:pPr>
              <w:jc w:val="center"/>
            </w:pPr>
            <w:r w:rsidRPr="004620F3">
              <w:rPr>
                <w:b/>
                <w:color w:val="FFFFFF"/>
                <w:highlight w:val="black"/>
              </w:rPr>
              <w:t>BOX B – CURRENT BUSINESS ENTITY STATU</w:t>
            </w:r>
            <w:r w:rsidRPr="004620F3">
              <w:rPr>
                <w:b/>
                <w:color w:val="FFFFFF"/>
              </w:rPr>
              <w:t>S</w:t>
            </w:r>
          </w:p>
        </w:tc>
      </w:tr>
      <w:tr w:rsidR="004620F3" w:rsidRPr="004620F3" w14:paraId="5DB33BE4" w14:textId="77777777" w:rsidTr="004620F3">
        <w:tc>
          <w:tcPr>
            <w:tcW w:w="10710" w:type="dxa"/>
            <w:gridSpan w:val="5"/>
            <w:tcBorders>
              <w:bottom w:val="nil"/>
            </w:tcBorders>
          </w:tcPr>
          <w:p w14:paraId="5629CF39" w14:textId="77777777" w:rsidR="004620F3" w:rsidRPr="004620F3" w:rsidRDefault="004620F3" w:rsidP="004620F3">
            <w:pPr>
              <w:ind w:left="900" w:hanging="900"/>
            </w:pPr>
          </w:p>
          <w:p w14:paraId="1CFF9B98" w14:textId="77777777" w:rsidR="004620F3" w:rsidRPr="004620F3" w:rsidRDefault="004620F3" w:rsidP="00A44570">
            <w:r w:rsidRPr="004620F3">
              <w:t xml:space="preserve">I certify that _____________________ (Business Entity Name) </w:t>
            </w:r>
            <w:r w:rsidRPr="004620F3">
              <w:rPr>
                <w:b/>
                <w:u w:val="single"/>
              </w:rPr>
              <w:t>MEETS</w:t>
            </w:r>
            <w:r w:rsidRPr="004620F3">
              <w:t xml:space="preserve"> the definition of a business entity as defined in section 285.525, RSMo pertaining to section 285.530.</w:t>
            </w:r>
          </w:p>
          <w:p w14:paraId="1500E08D" w14:textId="77777777" w:rsidR="004620F3" w:rsidRPr="004620F3" w:rsidRDefault="004620F3" w:rsidP="004620F3"/>
        </w:tc>
      </w:tr>
      <w:tr w:rsidR="004620F3" w:rsidRPr="004620F3" w14:paraId="0ED3F160" w14:textId="77777777" w:rsidTr="004620F3">
        <w:tc>
          <w:tcPr>
            <w:tcW w:w="646" w:type="dxa"/>
            <w:tcBorders>
              <w:top w:val="nil"/>
              <w:bottom w:val="nil"/>
              <w:right w:val="nil"/>
            </w:tcBorders>
          </w:tcPr>
          <w:p w14:paraId="400D7C49" w14:textId="77777777" w:rsidR="004620F3" w:rsidRPr="004620F3" w:rsidRDefault="004620F3" w:rsidP="004620F3">
            <w:pPr>
              <w:jc w:val="center"/>
            </w:pPr>
          </w:p>
        </w:tc>
        <w:tc>
          <w:tcPr>
            <w:tcW w:w="4490" w:type="dxa"/>
            <w:tcBorders>
              <w:top w:val="nil"/>
              <w:left w:val="nil"/>
              <w:right w:val="nil"/>
            </w:tcBorders>
          </w:tcPr>
          <w:p w14:paraId="6065C9EB" w14:textId="77777777" w:rsidR="004620F3" w:rsidRPr="004620F3" w:rsidRDefault="004620F3" w:rsidP="00A44570"/>
          <w:p w14:paraId="3C002E90" w14:textId="77777777" w:rsidR="004620F3" w:rsidRPr="004620F3" w:rsidRDefault="004620F3" w:rsidP="004620F3">
            <w:pPr>
              <w:jc w:val="left"/>
            </w:pPr>
          </w:p>
        </w:tc>
        <w:tc>
          <w:tcPr>
            <w:tcW w:w="355" w:type="dxa"/>
            <w:tcBorders>
              <w:top w:val="nil"/>
              <w:left w:val="nil"/>
              <w:bottom w:val="nil"/>
              <w:right w:val="nil"/>
            </w:tcBorders>
          </w:tcPr>
          <w:p w14:paraId="6E071D41" w14:textId="77777777" w:rsidR="004620F3" w:rsidRPr="004620F3" w:rsidRDefault="004620F3" w:rsidP="004620F3">
            <w:pPr>
              <w:jc w:val="center"/>
            </w:pPr>
          </w:p>
        </w:tc>
        <w:tc>
          <w:tcPr>
            <w:tcW w:w="4142" w:type="dxa"/>
            <w:tcBorders>
              <w:top w:val="nil"/>
              <w:left w:val="nil"/>
              <w:right w:val="nil"/>
            </w:tcBorders>
          </w:tcPr>
          <w:p w14:paraId="21FA49BD" w14:textId="77777777" w:rsidR="004620F3" w:rsidRPr="004620F3" w:rsidRDefault="004620F3" w:rsidP="00A44570"/>
          <w:p w14:paraId="19EBACB5" w14:textId="77777777" w:rsidR="004620F3" w:rsidRPr="004620F3" w:rsidRDefault="004620F3" w:rsidP="004620F3">
            <w:pPr>
              <w:jc w:val="left"/>
            </w:pPr>
          </w:p>
        </w:tc>
        <w:tc>
          <w:tcPr>
            <w:tcW w:w="1077" w:type="dxa"/>
            <w:tcBorders>
              <w:top w:val="nil"/>
              <w:left w:val="nil"/>
              <w:bottom w:val="nil"/>
            </w:tcBorders>
          </w:tcPr>
          <w:p w14:paraId="014D5574" w14:textId="77777777" w:rsidR="004620F3" w:rsidRPr="004620F3" w:rsidRDefault="004620F3" w:rsidP="004620F3">
            <w:pPr>
              <w:jc w:val="center"/>
            </w:pPr>
          </w:p>
        </w:tc>
      </w:tr>
      <w:tr w:rsidR="004620F3" w:rsidRPr="004620F3" w14:paraId="06726B69" w14:textId="77777777" w:rsidTr="004620F3">
        <w:tc>
          <w:tcPr>
            <w:tcW w:w="646" w:type="dxa"/>
            <w:tcBorders>
              <w:top w:val="nil"/>
              <w:bottom w:val="nil"/>
              <w:right w:val="nil"/>
            </w:tcBorders>
          </w:tcPr>
          <w:p w14:paraId="73DFA61F" w14:textId="77777777" w:rsidR="004620F3" w:rsidRPr="004620F3" w:rsidRDefault="004620F3" w:rsidP="004620F3">
            <w:pPr>
              <w:jc w:val="center"/>
            </w:pPr>
          </w:p>
        </w:tc>
        <w:tc>
          <w:tcPr>
            <w:tcW w:w="4490" w:type="dxa"/>
            <w:tcBorders>
              <w:left w:val="nil"/>
              <w:bottom w:val="nil"/>
              <w:right w:val="nil"/>
            </w:tcBorders>
          </w:tcPr>
          <w:p w14:paraId="65F4EC15" w14:textId="77777777" w:rsidR="004620F3" w:rsidRPr="004620F3" w:rsidRDefault="004620F3" w:rsidP="00A44570">
            <w:r w:rsidRPr="004620F3">
              <w:t>Authorized Business Entity Representative’s Name (Please Print)</w:t>
            </w:r>
          </w:p>
        </w:tc>
        <w:tc>
          <w:tcPr>
            <w:tcW w:w="355" w:type="dxa"/>
            <w:tcBorders>
              <w:top w:val="nil"/>
              <w:left w:val="nil"/>
              <w:bottom w:val="nil"/>
              <w:right w:val="nil"/>
            </w:tcBorders>
          </w:tcPr>
          <w:p w14:paraId="0011CAC2" w14:textId="77777777" w:rsidR="004620F3" w:rsidRPr="004620F3" w:rsidRDefault="004620F3" w:rsidP="004620F3">
            <w:pPr>
              <w:jc w:val="left"/>
            </w:pPr>
          </w:p>
        </w:tc>
        <w:tc>
          <w:tcPr>
            <w:tcW w:w="4142" w:type="dxa"/>
            <w:tcBorders>
              <w:left w:val="nil"/>
              <w:bottom w:val="nil"/>
              <w:right w:val="nil"/>
            </w:tcBorders>
          </w:tcPr>
          <w:p w14:paraId="459C21E2" w14:textId="77777777" w:rsidR="004620F3" w:rsidRPr="004620F3" w:rsidRDefault="004620F3" w:rsidP="004620F3">
            <w:pPr>
              <w:jc w:val="left"/>
              <w:rPr>
                <w:i/>
              </w:rPr>
            </w:pPr>
            <w:r w:rsidRPr="004620F3">
              <w:rPr>
                <w:i/>
              </w:rPr>
              <w:t>Authorized Business Entity</w:t>
            </w:r>
          </w:p>
          <w:p w14:paraId="11CCB7CB" w14:textId="77777777" w:rsidR="004620F3" w:rsidRPr="004620F3" w:rsidRDefault="004620F3" w:rsidP="00A44570">
            <w:r w:rsidRPr="004620F3">
              <w:t>Representative’s Signature</w:t>
            </w:r>
          </w:p>
        </w:tc>
        <w:tc>
          <w:tcPr>
            <w:tcW w:w="1077" w:type="dxa"/>
            <w:tcBorders>
              <w:top w:val="nil"/>
              <w:left w:val="nil"/>
              <w:bottom w:val="nil"/>
            </w:tcBorders>
          </w:tcPr>
          <w:p w14:paraId="75B39BF1" w14:textId="77777777" w:rsidR="004620F3" w:rsidRPr="004620F3" w:rsidRDefault="004620F3" w:rsidP="004620F3">
            <w:pPr>
              <w:jc w:val="center"/>
            </w:pPr>
          </w:p>
        </w:tc>
      </w:tr>
      <w:tr w:rsidR="004620F3" w:rsidRPr="004620F3" w14:paraId="4A64865D" w14:textId="77777777" w:rsidTr="004620F3">
        <w:tc>
          <w:tcPr>
            <w:tcW w:w="646" w:type="dxa"/>
            <w:tcBorders>
              <w:top w:val="nil"/>
              <w:bottom w:val="nil"/>
              <w:right w:val="nil"/>
            </w:tcBorders>
          </w:tcPr>
          <w:p w14:paraId="6E8F3C2F" w14:textId="77777777" w:rsidR="004620F3" w:rsidRPr="004620F3" w:rsidRDefault="004620F3" w:rsidP="004620F3">
            <w:pPr>
              <w:jc w:val="center"/>
            </w:pPr>
          </w:p>
        </w:tc>
        <w:tc>
          <w:tcPr>
            <w:tcW w:w="4490" w:type="dxa"/>
            <w:tcBorders>
              <w:top w:val="nil"/>
              <w:left w:val="nil"/>
              <w:right w:val="nil"/>
            </w:tcBorders>
          </w:tcPr>
          <w:p w14:paraId="0804DB40" w14:textId="77777777" w:rsidR="004620F3" w:rsidRPr="004620F3" w:rsidRDefault="004620F3" w:rsidP="00A44570"/>
          <w:p w14:paraId="3D5BE99C" w14:textId="77777777" w:rsidR="004620F3" w:rsidRPr="004620F3" w:rsidRDefault="004620F3" w:rsidP="004620F3">
            <w:pPr>
              <w:jc w:val="left"/>
            </w:pPr>
          </w:p>
        </w:tc>
        <w:tc>
          <w:tcPr>
            <w:tcW w:w="355" w:type="dxa"/>
            <w:tcBorders>
              <w:top w:val="nil"/>
              <w:left w:val="nil"/>
              <w:bottom w:val="nil"/>
              <w:right w:val="nil"/>
            </w:tcBorders>
          </w:tcPr>
          <w:p w14:paraId="0A1DEAD4" w14:textId="77777777" w:rsidR="004620F3" w:rsidRPr="004620F3" w:rsidRDefault="004620F3" w:rsidP="004620F3">
            <w:pPr>
              <w:jc w:val="left"/>
            </w:pPr>
          </w:p>
        </w:tc>
        <w:tc>
          <w:tcPr>
            <w:tcW w:w="4142" w:type="dxa"/>
            <w:tcBorders>
              <w:top w:val="nil"/>
              <w:left w:val="nil"/>
              <w:right w:val="nil"/>
            </w:tcBorders>
          </w:tcPr>
          <w:p w14:paraId="38C682BC" w14:textId="77777777" w:rsidR="004620F3" w:rsidRPr="004620F3" w:rsidRDefault="004620F3" w:rsidP="00A44570"/>
          <w:p w14:paraId="32923738" w14:textId="77777777" w:rsidR="004620F3" w:rsidRPr="004620F3" w:rsidRDefault="004620F3" w:rsidP="004620F3">
            <w:pPr>
              <w:jc w:val="left"/>
            </w:pPr>
          </w:p>
        </w:tc>
        <w:tc>
          <w:tcPr>
            <w:tcW w:w="1077" w:type="dxa"/>
            <w:tcBorders>
              <w:top w:val="nil"/>
              <w:left w:val="nil"/>
              <w:bottom w:val="nil"/>
            </w:tcBorders>
          </w:tcPr>
          <w:p w14:paraId="2E5D3FC7" w14:textId="77777777" w:rsidR="004620F3" w:rsidRPr="004620F3" w:rsidRDefault="004620F3" w:rsidP="004620F3">
            <w:pPr>
              <w:jc w:val="center"/>
            </w:pPr>
          </w:p>
        </w:tc>
      </w:tr>
      <w:tr w:rsidR="004620F3" w:rsidRPr="004620F3" w14:paraId="581ED091" w14:textId="77777777" w:rsidTr="004620F3">
        <w:tc>
          <w:tcPr>
            <w:tcW w:w="646" w:type="dxa"/>
            <w:tcBorders>
              <w:top w:val="nil"/>
              <w:bottom w:val="nil"/>
              <w:right w:val="nil"/>
            </w:tcBorders>
          </w:tcPr>
          <w:p w14:paraId="0D838C28" w14:textId="77777777" w:rsidR="004620F3" w:rsidRPr="004620F3" w:rsidRDefault="004620F3" w:rsidP="004620F3">
            <w:pPr>
              <w:jc w:val="center"/>
            </w:pPr>
          </w:p>
        </w:tc>
        <w:tc>
          <w:tcPr>
            <w:tcW w:w="4490" w:type="dxa"/>
            <w:tcBorders>
              <w:left w:val="nil"/>
              <w:bottom w:val="nil"/>
              <w:right w:val="nil"/>
            </w:tcBorders>
          </w:tcPr>
          <w:p w14:paraId="0AA4A35D" w14:textId="77777777" w:rsidR="004620F3" w:rsidRPr="004620F3" w:rsidRDefault="004620F3" w:rsidP="00A44570">
            <w:r w:rsidRPr="004620F3">
              <w:t>Business Entity Name</w:t>
            </w:r>
          </w:p>
        </w:tc>
        <w:tc>
          <w:tcPr>
            <w:tcW w:w="355" w:type="dxa"/>
            <w:tcBorders>
              <w:top w:val="nil"/>
              <w:left w:val="nil"/>
              <w:bottom w:val="nil"/>
              <w:right w:val="nil"/>
            </w:tcBorders>
          </w:tcPr>
          <w:p w14:paraId="691BEF8A" w14:textId="77777777" w:rsidR="004620F3" w:rsidRPr="004620F3" w:rsidRDefault="004620F3" w:rsidP="004620F3">
            <w:pPr>
              <w:jc w:val="left"/>
            </w:pPr>
          </w:p>
        </w:tc>
        <w:tc>
          <w:tcPr>
            <w:tcW w:w="4142" w:type="dxa"/>
            <w:tcBorders>
              <w:left w:val="nil"/>
              <w:bottom w:val="nil"/>
              <w:right w:val="nil"/>
            </w:tcBorders>
          </w:tcPr>
          <w:p w14:paraId="6FC16948" w14:textId="77777777" w:rsidR="004620F3" w:rsidRPr="004620F3" w:rsidRDefault="004620F3" w:rsidP="00A44570">
            <w:r w:rsidRPr="004620F3">
              <w:t>Date</w:t>
            </w:r>
          </w:p>
        </w:tc>
        <w:tc>
          <w:tcPr>
            <w:tcW w:w="1077" w:type="dxa"/>
            <w:tcBorders>
              <w:top w:val="nil"/>
              <w:left w:val="nil"/>
              <w:bottom w:val="nil"/>
            </w:tcBorders>
          </w:tcPr>
          <w:p w14:paraId="69F0DB6D" w14:textId="77777777" w:rsidR="004620F3" w:rsidRPr="004620F3" w:rsidRDefault="004620F3" w:rsidP="004620F3">
            <w:pPr>
              <w:jc w:val="center"/>
            </w:pPr>
          </w:p>
        </w:tc>
      </w:tr>
      <w:tr w:rsidR="004620F3" w:rsidRPr="004620F3" w14:paraId="16D043F0" w14:textId="77777777" w:rsidTr="004620F3">
        <w:tc>
          <w:tcPr>
            <w:tcW w:w="646" w:type="dxa"/>
            <w:tcBorders>
              <w:top w:val="nil"/>
              <w:bottom w:val="nil"/>
              <w:right w:val="nil"/>
            </w:tcBorders>
          </w:tcPr>
          <w:p w14:paraId="31344110" w14:textId="77777777" w:rsidR="004620F3" w:rsidRPr="004620F3" w:rsidRDefault="004620F3" w:rsidP="004620F3">
            <w:pPr>
              <w:jc w:val="center"/>
            </w:pPr>
          </w:p>
        </w:tc>
        <w:tc>
          <w:tcPr>
            <w:tcW w:w="4490" w:type="dxa"/>
            <w:tcBorders>
              <w:top w:val="nil"/>
              <w:left w:val="nil"/>
              <w:right w:val="nil"/>
            </w:tcBorders>
          </w:tcPr>
          <w:p w14:paraId="3CB0DC5A" w14:textId="77777777" w:rsidR="004620F3" w:rsidRPr="004620F3" w:rsidRDefault="004620F3" w:rsidP="00A44570"/>
          <w:p w14:paraId="680244DB" w14:textId="77777777" w:rsidR="004620F3" w:rsidRPr="004620F3" w:rsidRDefault="004620F3" w:rsidP="004620F3">
            <w:pPr>
              <w:jc w:val="left"/>
            </w:pPr>
          </w:p>
        </w:tc>
        <w:tc>
          <w:tcPr>
            <w:tcW w:w="355" w:type="dxa"/>
            <w:tcBorders>
              <w:top w:val="nil"/>
              <w:left w:val="nil"/>
              <w:bottom w:val="nil"/>
              <w:right w:val="nil"/>
            </w:tcBorders>
          </w:tcPr>
          <w:p w14:paraId="3A186F6F" w14:textId="77777777" w:rsidR="004620F3" w:rsidRPr="004620F3" w:rsidRDefault="004620F3" w:rsidP="004620F3">
            <w:pPr>
              <w:jc w:val="left"/>
            </w:pPr>
          </w:p>
        </w:tc>
        <w:tc>
          <w:tcPr>
            <w:tcW w:w="4142" w:type="dxa"/>
            <w:tcBorders>
              <w:top w:val="nil"/>
              <w:left w:val="nil"/>
              <w:bottom w:val="nil"/>
              <w:right w:val="nil"/>
            </w:tcBorders>
          </w:tcPr>
          <w:p w14:paraId="5677C20D" w14:textId="77777777" w:rsidR="004620F3" w:rsidRPr="004620F3" w:rsidRDefault="004620F3" w:rsidP="00A44570"/>
          <w:p w14:paraId="4B5C4690" w14:textId="77777777" w:rsidR="004620F3" w:rsidRPr="004620F3" w:rsidRDefault="004620F3" w:rsidP="004620F3">
            <w:pPr>
              <w:jc w:val="left"/>
            </w:pPr>
          </w:p>
        </w:tc>
        <w:tc>
          <w:tcPr>
            <w:tcW w:w="1077" w:type="dxa"/>
            <w:tcBorders>
              <w:top w:val="nil"/>
              <w:left w:val="nil"/>
              <w:bottom w:val="nil"/>
            </w:tcBorders>
          </w:tcPr>
          <w:p w14:paraId="2E0BD3FC" w14:textId="77777777" w:rsidR="004620F3" w:rsidRPr="004620F3" w:rsidRDefault="004620F3" w:rsidP="004620F3">
            <w:pPr>
              <w:jc w:val="center"/>
            </w:pPr>
          </w:p>
        </w:tc>
      </w:tr>
      <w:tr w:rsidR="004620F3" w:rsidRPr="004620F3" w14:paraId="26AF84DC" w14:textId="77777777" w:rsidTr="004620F3">
        <w:tc>
          <w:tcPr>
            <w:tcW w:w="646" w:type="dxa"/>
            <w:tcBorders>
              <w:top w:val="nil"/>
              <w:bottom w:val="single" w:sz="12" w:space="0" w:color="000000"/>
              <w:right w:val="nil"/>
            </w:tcBorders>
          </w:tcPr>
          <w:p w14:paraId="4ECB1C69" w14:textId="77777777" w:rsidR="004620F3" w:rsidRPr="004620F3" w:rsidRDefault="004620F3" w:rsidP="004620F3">
            <w:pPr>
              <w:jc w:val="center"/>
            </w:pPr>
          </w:p>
        </w:tc>
        <w:tc>
          <w:tcPr>
            <w:tcW w:w="4490" w:type="dxa"/>
            <w:tcBorders>
              <w:left w:val="nil"/>
              <w:bottom w:val="single" w:sz="12" w:space="0" w:color="000000"/>
              <w:right w:val="nil"/>
            </w:tcBorders>
          </w:tcPr>
          <w:p w14:paraId="610DDA42" w14:textId="77777777" w:rsidR="004620F3" w:rsidRPr="004620F3" w:rsidRDefault="004620F3" w:rsidP="00A44570">
            <w:r w:rsidRPr="004620F3">
              <w:t>E-Mail Address</w:t>
            </w:r>
          </w:p>
        </w:tc>
        <w:tc>
          <w:tcPr>
            <w:tcW w:w="355" w:type="dxa"/>
            <w:tcBorders>
              <w:top w:val="nil"/>
              <w:left w:val="nil"/>
              <w:bottom w:val="single" w:sz="12" w:space="0" w:color="000000"/>
              <w:right w:val="nil"/>
            </w:tcBorders>
          </w:tcPr>
          <w:p w14:paraId="6B7B0851" w14:textId="77777777" w:rsidR="004620F3" w:rsidRPr="004620F3" w:rsidRDefault="004620F3" w:rsidP="004620F3">
            <w:pPr>
              <w:jc w:val="left"/>
            </w:pPr>
          </w:p>
        </w:tc>
        <w:tc>
          <w:tcPr>
            <w:tcW w:w="4142" w:type="dxa"/>
            <w:tcBorders>
              <w:top w:val="nil"/>
              <w:left w:val="nil"/>
              <w:bottom w:val="single" w:sz="12" w:space="0" w:color="000000"/>
              <w:right w:val="nil"/>
            </w:tcBorders>
          </w:tcPr>
          <w:p w14:paraId="69FAEC4E" w14:textId="77777777" w:rsidR="004620F3" w:rsidRPr="004620F3" w:rsidRDefault="004620F3" w:rsidP="004620F3">
            <w:pPr>
              <w:jc w:val="left"/>
            </w:pPr>
          </w:p>
        </w:tc>
        <w:tc>
          <w:tcPr>
            <w:tcW w:w="1077" w:type="dxa"/>
            <w:tcBorders>
              <w:top w:val="nil"/>
              <w:left w:val="nil"/>
              <w:bottom w:val="single" w:sz="12" w:space="0" w:color="000000"/>
            </w:tcBorders>
          </w:tcPr>
          <w:p w14:paraId="5A48674B" w14:textId="77777777" w:rsidR="004620F3" w:rsidRPr="004620F3" w:rsidRDefault="004620F3" w:rsidP="004620F3">
            <w:pPr>
              <w:jc w:val="center"/>
            </w:pPr>
          </w:p>
        </w:tc>
      </w:tr>
      <w:tr w:rsidR="004620F3" w:rsidRPr="004620F3" w14:paraId="62DCCEFA" w14:textId="77777777" w:rsidTr="004620F3">
        <w:tc>
          <w:tcPr>
            <w:tcW w:w="10710" w:type="dxa"/>
            <w:gridSpan w:val="5"/>
            <w:tcBorders>
              <w:top w:val="single" w:sz="12" w:space="0" w:color="000000"/>
              <w:left w:val="single" w:sz="12" w:space="0" w:color="000000"/>
              <w:bottom w:val="single" w:sz="12" w:space="0" w:color="000000"/>
              <w:right w:val="single" w:sz="12" w:space="0" w:color="000000"/>
            </w:tcBorders>
          </w:tcPr>
          <w:p w14:paraId="3688B2E1" w14:textId="77777777" w:rsidR="004620F3" w:rsidRPr="004620F3" w:rsidRDefault="004620F3" w:rsidP="00A44570"/>
          <w:p w14:paraId="35433C1A" w14:textId="77777777" w:rsidR="004620F3" w:rsidRPr="004620F3" w:rsidRDefault="004620F3" w:rsidP="00A44570">
            <w:r w:rsidRPr="004620F3">
              <w:t>As a business entity, the vendor must perform/provide each of the following.  The vendor should check each to verify completion/submission of all of the following:</w:t>
            </w:r>
          </w:p>
          <w:p w14:paraId="6F658D88" w14:textId="77777777" w:rsidR="004620F3" w:rsidRPr="004620F3" w:rsidRDefault="004620F3" w:rsidP="004620F3">
            <w:pPr>
              <w:ind w:hanging="540"/>
              <w:jc w:val="left"/>
            </w:pPr>
          </w:p>
          <w:p w14:paraId="25F37D50" w14:textId="77777777" w:rsidR="004620F3" w:rsidRPr="004620F3" w:rsidRDefault="00FE1BA3" w:rsidP="004620F3">
            <w:pPr>
              <w:ind w:left="900" w:hanging="630"/>
              <w:jc w:val="left"/>
            </w:pPr>
            <w:sdt>
              <w:sdtPr>
                <w:id w:val="-1873224649"/>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Enroll and participate in the E-Verify federal work authorization program (Website:  </w:t>
            </w:r>
            <w:hyperlink r:id="rId45" w:history="1">
              <w:r w:rsidR="004620F3" w:rsidRPr="004620F3">
                <w:rPr>
                  <w:color w:val="0000FF"/>
                  <w:u w:val="single"/>
                </w:rPr>
                <w:t>https://www.e-verify.gov/</w:t>
              </w:r>
            </w:hyperlink>
            <w:r w:rsidR="004620F3" w:rsidRPr="004620F3">
              <w:t xml:space="preserve">; Phone: 888-464-4218; Email:  </w:t>
            </w:r>
            <w:hyperlink r:id="rId46" w:history="1">
              <w:r w:rsidR="004620F3" w:rsidRPr="004620F3">
                <w:rPr>
                  <w:color w:val="0000FF"/>
                  <w:u w:val="single"/>
                </w:rPr>
                <w:t>e-verify@dhs.gov</w:t>
              </w:r>
            </w:hyperlink>
            <w:r w:rsidR="004620F3" w:rsidRPr="004620F3">
              <w:t xml:space="preserve">) with respect to the employees hired after enrollment in the program who are proposed to work in connection with the services required herein; </w:t>
            </w:r>
          </w:p>
          <w:p w14:paraId="091B36EA" w14:textId="77777777" w:rsidR="004620F3" w:rsidRPr="004620F3" w:rsidRDefault="004620F3" w:rsidP="004620F3">
            <w:pPr>
              <w:spacing w:before="80"/>
              <w:ind w:left="908" w:hanging="634"/>
              <w:jc w:val="center"/>
              <w:rPr>
                <w:b/>
              </w:rPr>
            </w:pPr>
            <w:r w:rsidRPr="004620F3">
              <w:rPr>
                <w:b/>
              </w:rPr>
              <w:t>AND</w:t>
            </w:r>
          </w:p>
          <w:p w14:paraId="7416621B" w14:textId="77777777" w:rsidR="004620F3" w:rsidRPr="004620F3" w:rsidRDefault="00FE1BA3" w:rsidP="004620F3">
            <w:pPr>
              <w:ind w:left="900" w:hanging="630"/>
              <w:jc w:val="left"/>
            </w:pPr>
            <w:sdt>
              <w:sdtPr>
                <w:id w:val="-123831818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Provide documentation affirming said company’s/individual’s enrollment and participation in the E-Verify federal work authorization program.  Documentation shall include EITHER the </w:t>
            </w:r>
            <w:r w:rsidR="004620F3" w:rsidRPr="004620F3">
              <w:rPr>
                <w:b/>
              </w:rPr>
              <w:t>E-Verify Employment Eligibility Verification page listing the vendor’s name and company ID OR a page from the E-Verify Memorandum of Understanding (MOU) listing the vendor’s name and the MOU signature page completed and signed</w:t>
            </w:r>
            <w:r w:rsidR="004620F3" w:rsidRPr="004620F3">
              <w:t xml:space="preserve">, at minimum, by the vendor and the Department of Homeland Security – Verification Division.  If the signature page of the MOU lists the vendor’s  name and company ID, then no additional pages of the MOU must be submitted; </w:t>
            </w:r>
          </w:p>
          <w:p w14:paraId="19BEA15E" w14:textId="77777777" w:rsidR="004620F3" w:rsidRPr="004620F3" w:rsidRDefault="004620F3" w:rsidP="004620F3">
            <w:pPr>
              <w:spacing w:before="80"/>
              <w:ind w:left="908" w:hanging="634"/>
              <w:jc w:val="center"/>
              <w:rPr>
                <w:b/>
              </w:rPr>
            </w:pPr>
            <w:r w:rsidRPr="004620F3">
              <w:rPr>
                <w:b/>
              </w:rPr>
              <w:t>AND</w:t>
            </w:r>
          </w:p>
          <w:p w14:paraId="41415ADB" w14:textId="77777777" w:rsidR="004620F3" w:rsidRPr="004620F3" w:rsidRDefault="00FE1BA3" w:rsidP="004620F3">
            <w:pPr>
              <w:ind w:left="900" w:hanging="630"/>
              <w:jc w:val="left"/>
            </w:pPr>
            <w:sdt>
              <w:sdtPr>
                <w:id w:val="-636800110"/>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Submit a </w:t>
            </w:r>
            <w:r w:rsidR="004620F3" w:rsidRPr="004620F3">
              <w:rPr>
                <w:b/>
              </w:rPr>
              <w:t>completed, notarized Affidavit of Work Authorization</w:t>
            </w:r>
            <w:r w:rsidR="004620F3" w:rsidRPr="004620F3">
              <w:t xml:space="preserve"> provided on the next page of this Exhibit.</w:t>
            </w:r>
          </w:p>
          <w:p w14:paraId="034756E2" w14:textId="77777777" w:rsidR="004620F3" w:rsidRPr="004620F3" w:rsidRDefault="004620F3" w:rsidP="004620F3">
            <w:pPr>
              <w:jc w:val="left"/>
            </w:pPr>
          </w:p>
        </w:tc>
      </w:tr>
    </w:tbl>
    <w:p w14:paraId="4BFD3379" w14:textId="5518AF10" w:rsidR="004620F3" w:rsidRPr="00246622" w:rsidRDefault="004620F3" w:rsidP="00A44570">
      <w:pPr>
        <w:rPr>
          <w:b/>
        </w:rPr>
      </w:pPr>
      <w:r w:rsidRPr="004620F3">
        <w:rPr>
          <w:u w:val="single"/>
        </w:rPr>
        <w:br w:type="page"/>
      </w:r>
      <w:r w:rsidRPr="00246622">
        <w:rPr>
          <w:b/>
        </w:rPr>
        <w:lastRenderedPageBreak/>
        <w:t xml:space="preserve">BUSINESS COMPLIANCE </w:t>
      </w:r>
      <w:r w:rsidRPr="00246622">
        <w:rPr>
          <w:rFonts w:eastAsiaTheme="minorHAnsi"/>
          <w:b/>
        </w:rPr>
        <w:t xml:space="preserve">EXHIBIT </w:t>
      </w:r>
      <w:r w:rsidR="00022F81">
        <w:rPr>
          <w:b/>
        </w:rPr>
        <w:t>I</w:t>
      </w:r>
      <w:r w:rsidRPr="00246622">
        <w:rPr>
          <w:b/>
        </w:rPr>
        <w:t xml:space="preserve">, </w:t>
      </w:r>
    </w:p>
    <w:p w14:paraId="4BAC93F4" w14:textId="77777777" w:rsidR="004620F3" w:rsidRPr="004620F3" w:rsidRDefault="004620F3" w:rsidP="004620F3">
      <w:pPr>
        <w:jc w:val="left"/>
        <w:rPr>
          <w:b/>
        </w:rPr>
      </w:pPr>
      <w:r w:rsidRPr="004620F3">
        <w:rPr>
          <w:b/>
        </w:rPr>
        <w:t>BUSINESS ENTITY CERTIFICATION, ENROLLMENT DOCUMENTATION, AND AFFIDAVIT OF WORK AUTHORIZATION - CONTINUED</w:t>
      </w:r>
    </w:p>
    <w:p w14:paraId="36B4E02B" w14:textId="77777777" w:rsidR="004620F3" w:rsidRPr="004620F3" w:rsidRDefault="004620F3" w:rsidP="004620F3">
      <w:pPr>
        <w:rPr>
          <w:b/>
          <w:u w:val="single"/>
        </w:rPr>
      </w:pPr>
    </w:p>
    <w:p w14:paraId="54089402" w14:textId="77777777" w:rsidR="004620F3" w:rsidRPr="004620F3" w:rsidRDefault="004620F3" w:rsidP="004620F3">
      <w:pPr>
        <w:rPr>
          <w:b/>
        </w:rPr>
      </w:pPr>
      <w:r w:rsidRPr="004620F3">
        <w:rPr>
          <w:b/>
          <w:u w:val="single"/>
        </w:rPr>
        <w:t>AFFIDAVIT OF WORK AUTHORIZATION</w:t>
      </w:r>
      <w:r w:rsidRPr="004620F3">
        <w:rPr>
          <w:b/>
        </w:rPr>
        <w:t>:</w:t>
      </w:r>
    </w:p>
    <w:p w14:paraId="6822E804" w14:textId="77777777" w:rsidR="004620F3" w:rsidRPr="004620F3" w:rsidRDefault="004620F3" w:rsidP="004620F3">
      <w:pPr>
        <w:jc w:val="center"/>
        <w:rPr>
          <w:b/>
        </w:rPr>
      </w:pPr>
    </w:p>
    <w:p w14:paraId="1E2BD2BF" w14:textId="77777777" w:rsidR="004620F3" w:rsidRPr="004620F3" w:rsidRDefault="004620F3" w:rsidP="004620F3">
      <w:r w:rsidRPr="004620F3">
        <w:t>The vendor who meets the section 285.525, RSMo, definition of a business entity must complete and return the following Affidavit of Work Authorization.</w:t>
      </w:r>
    </w:p>
    <w:p w14:paraId="1240B571" w14:textId="77777777" w:rsidR="004620F3" w:rsidRPr="004620F3" w:rsidRDefault="004620F3" w:rsidP="004620F3"/>
    <w:p w14:paraId="577D7189" w14:textId="77777777" w:rsidR="004620F3" w:rsidRPr="004620F3" w:rsidRDefault="004620F3" w:rsidP="004620F3">
      <w:r w:rsidRPr="004620F3">
        <w:t>Comes now _____________________ (Name of Business Entity Authorized Representative) as _____________________ (Position/Title) first being duly sworn on my oath, affirm 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 (Business Entity Name)</w:t>
      </w:r>
      <w:r w:rsidRPr="004620F3">
        <w:rPr>
          <w:vertAlign w:val="subscript"/>
        </w:rPr>
        <w:t xml:space="preserve"> </w:t>
      </w:r>
      <w:r w:rsidRPr="004620F3">
        <w:t>does not and will not knowingly employ a person who is an unauthorized alien in connection with the contracted services provided under the contract(s) for the duration of the contract(s), if awarded.</w:t>
      </w:r>
    </w:p>
    <w:p w14:paraId="02798B89" w14:textId="77777777" w:rsidR="004620F3" w:rsidRPr="004620F3" w:rsidRDefault="004620F3" w:rsidP="004620F3">
      <w:pPr>
        <w:tabs>
          <w:tab w:val="left" w:pos="6930"/>
        </w:tabs>
      </w:pPr>
    </w:p>
    <w:p w14:paraId="0BEAB66D" w14:textId="77777777" w:rsidR="004620F3" w:rsidRPr="004620F3" w:rsidRDefault="004620F3" w:rsidP="004620F3">
      <w:pPr>
        <w:rPr>
          <w:b/>
          <w:i/>
        </w:rPr>
      </w:pPr>
      <w:r w:rsidRPr="004620F3">
        <w:rPr>
          <w:b/>
          <w:i/>
        </w:rPr>
        <w:t>In Affirmation thereof, the facts stated above are true and correct.  (The undersigned understands that false statements made in this filing are subject to the penalties provided under section 575.040, RSMo.)</w:t>
      </w:r>
    </w:p>
    <w:p w14:paraId="46653B28" w14:textId="77777777" w:rsidR="004620F3" w:rsidRPr="004620F3" w:rsidRDefault="004620F3" w:rsidP="004620F3"/>
    <w:p w14:paraId="349B49E9" w14:textId="77777777" w:rsidR="004620F3" w:rsidRPr="004620F3"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270"/>
        <w:gridCol w:w="5040"/>
      </w:tblGrid>
      <w:tr w:rsidR="004620F3" w:rsidRPr="004620F3" w14:paraId="1F7CADF5" w14:textId="77777777" w:rsidTr="004620F3">
        <w:trPr>
          <w:trHeight w:val="386"/>
        </w:trPr>
        <w:tc>
          <w:tcPr>
            <w:tcW w:w="4770" w:type="dxa"/>
            <w:tcBorders>
              <w:top w:val="nil"/>
              <w:left w:val="nil"/>
              <w:bottom w:val="nil"/>
              <w:right w:val="nil"/>
            </w:tcBorders>
          </w:tcPr>
          <w:p w14:paraId="446F38C6" w14:textId="77777777" w:rsidR="004620F3" w:rsidRPr="004620F3" w:rsidRDefault="004620F3" w:rsidP="004620F3"/>
        </w:tc>
        <w:tc>
          <w:tcPr>
            <w:tcW w:w="270" w:type="dxa"/>
            <w:tcBorders>
              <w:top w:val="nil"/>
              <w:left w:val="nil"/>
              <w:bottom w:val="nil"/>
              <w:right w:val="nil"/>
            </w:tcBorders>
          </w:tcPr>
          <w:p w14:paraId="79E1E88E" w14:textId="77777777" w:rsidR="004620F3" w:rsidRPr="004620F3" w:rsidRDefault="004620F3" w:rsidP="004620F3"/>
        </w:tc>
        <w:tc>
          <w:tcPr>
            <w:tcW w:w="5040" w:type="dxa"/>
            <w:tcBorders>
              <w:top w:val="nil"/>
              <w:left w:val="nil"/>
              <w:bottom w:val="nil"/>
              <w:right w:val="nil"/>
            </w:tcBorders>
            <w:vAlign w:val="bottom"/>
          </w:tcPr>
          <w:p w14:paraId="6AA38D9D" w14:textId="77777777" w:rsidR="004620F3" w:rsidRPr="004620F3" w:rsidRDefault="004620F3" w:rsidP="004620F3">
            <w:pPr>
              <w:jc w:val="left"/>
            </w:pPr>
          </w:p>
        </w:tc>
      </w:tr>
      <w:tr w:rsidR="004620F3" w:rsidRPr="004620F3" w14:paraId="13588577" w14:textId="77777777" w:rsidTr="004620F3">
        <w:tc>
          <w:tcPr>
            <w:tcW w:w="4770" w:type="dxa"/>
            <w:tcBorders>
              <w:left w:val="nil"/>
              <w:bottom w:val="nil"/>
              <w:right w:val="nil"/>
            </w:tcBorders>
          </w:tcPr>
          <w:p w14:paraId="0D2A5564" w14:textId="77777777" w:rsidR="004620F3" w:rsidRPr="004620F3" w:rsidRDefault="004620F3" w:rsidP="004620F3">
            <w:pPr>
              <w:rPr>
                <w:i/>
              </w:rPr>
            </w:pPr>
            <w:r w:rsidRPr="004620F3">
              <w:rPr>
                <w:i/>
              </w:rPr>
              <w:t>Authorized Representative’s Signature</w:t>
            </w:r>
          </w:p>
        </w:tc>
        <w:tc>
          <w:tcPr>
            <w:tcW w:w="270" w:type="dxa"/>
            <w:tcBorders>
              <w:top w:val="nil"/>
              <w:left w:val="nil"/>
              <w:bottom w:val="nil"/>
              <w:right w:val="nil"/>
            </w:tcBorders>
          </w:tcPr>
          <w:p w14:paraId="2C1A9873" w14:textId="77777777" w:rsidR="004620F3" w:rsidRPr="004620F3" w:rsidRDefault="004620F3" w:rsidP="004620F3"/>
        </w:tc>
        <w:tc>
          <w:tcPr>
            <w:tcW w:w="5040" w:type="dxa"/>
            <w:tcBorders>
              <w:left w:val="nil"/>
              <w:bottom w:val="nil"/>
              <w:right w:val="nil"/>
            </w:tcBorders>
          </w:tcPr>
          <w:p w14:paraId="13573352" w14:textId="77777777" w:rsidR="004620F3" w:rsidRPr="004620F3" w:rsidRDefault="004620F3" w:rsidP="004620F3">
            <w:r w:rsidRPr="004620F3">
              <w:t>Printed Name</w:t>
            </w:r>
          </w:p>
        </w:tc>
      </w:tr>
      <w:tr w:rsidR="004620F3" w:rsidRPr="004620F3" w14:paraId="7D5D1C1D" w14:textId="77777777" w:rsidTr="004620F3">
        <w:tc>
          <w:tcPr>
            <w:tcW w:w="4770" w:type="dxa"/>
            <w:tcBorders>
              <w:top w:val="nil"/>
              <w:left w:val="nil"/>
              <w:bottom w:val="nil"/>
              <w:right w:val="nil"/>
            </w:tcBorders>
          </w:tcPr>
          <w:p w14:paraId="4604F44E" w14:textId="77777777" w:rsidR="004620F3" w:rsidRPr="004620F3" w:rsidRDefault="004620F3" w:rsidP="004620F3"/>
        </w:tc>
        <w:tc>
          <w:tcPr>
            <w:tcW w:w="270" w:type="dxa"/>
            <w:tcBorders>
              <w:top w:val="nil"/>
              <w:left w:val="nil"/>
              <w:bottom w:val="nil"/>
              <w:right w:val="nil"/>
            </w:tcBorders>
          </w:tcPr>
          <w:p w14:paraId="471D3884" w14:textId="77777777" w:rsidR="004620F3" w:rsidRPr="004620F3" w:rsidRDefault="004620F3" w:rsidP="004620F3"/>
        </w:tc>
        <w:tc>
          <w:tcPr>
            <w:tcW w:w="5040" w:type="dxa"/>
            <w:tcBorders>
              <w:top w:val="nil"/>
              <w:left w:val="nil"/>
              <w:bottom w:val="nil"/>
              <w:right w:val="nil"/>
            </w:tcBorders>
          </w:tcPr>
          <w:p w14:paraId="470DF42C" w14:textId="77777777" w:rsidR="004620F3" w:rsidRPr="004620F3" w:rsidRDefault="004620F3" w:rsidP="004620F3"/>
        </w:tc>
      </w:tr>
      <w:tr w:rsidR="004620F3" w:rsidRPr="004620F3" w14:paraId="6251639B" w14:textId="77777777" w:rsidTr="004620F3">
        <w:tc>
          <w:tcPr>
            <w:tcW w:w="4770" w:type="dxa"/>
            <w:tcBorders>
              <w:top w:val="nil"/>
              <w:left w:val="nil"/>
              <w:bottom w:val="nil"/>
              <w:right w:val="nil"/>
            </w:tcBorders>
          </w:tcPr>
          <w:p w14:paraId="780C8675" w14:textId="77777777" w:rsidR="004620F3" w:rsidRPr="004620F3" w:rsidRDefault="004620F3" w:rsidP="004620F3"/>
        </w:tc>
        <w:tc>
          <w:tcPr>
            <w:tcW w:w="270" w:type="dxa"/>
            <w:tcBorders>
              <w:top w:val="nil"/>
              <w:left w:val="nil"/>
              <w:bottom w:val="nil"/>
              <w:right w:val="nil"/>
            </w:tcBorders>
          </w:tcPr>
          <w:p w14:paraId="138F3583" w14:textId="77777777" w:rsidR="004620F3" w:rsidRPr="004620F3" w:rsidRDefault="004620F3" w:rsidP="004620F3"/>
        </w:tc>
        <w:tc>
          <w:tcPr>
            <w:tcW w:w="5040" w:type="dxa"/>
            <w:tcBorders>
              <w:top w:val="nil"/>
              <w:left w:val="nil"/>
              <w:bottom w:val="nil"/>
              <w:right w:val="nil"/>
            </w:tcBorders>
          </w:tcPr>
          <w:p w14:paraId="78049191" w14:textId="77777777" w:rsidR="004620F3" w:rsidRPr="004620F3" w:rsidRDefault="004620F3" w:rsidP="004620F3"/>
        </w:tc>
      </w:tr>
      <w:tr w:rsidR="004620F3" w:rsidRPr="004620F3" w14:paraId="7F2CF7AA" w14:textId="77777777" w:rsidTr="004620F3">
        <w:trPr>
          <w:trHeight w:val="800"/>
        </w:trPr>
        <w:tc>
          <w:tcPr>
            <w:tcW w:w="4770" w:type="dxa"/>
            <w:tcBorders>
              <w:left w:val="nil"/>
              <w:right w:val="nil"/>
            </w:tcBorders>
          </w:tcPr>
          <w:p w14:paraId="67671BEE" w14:textId="77777777" w:rsidR="004620F3" w:rsidRPr="004620F3" w:rsidRDefault="004620F3" w:rsidP="004620F3">
            <w:r w:rsidRPr="004620F3">
              <w:t>Title</w:t>
            </w:r>
          </w:p>
          <w:p w14:paraId="79A76581" w14:textId="77777777" w:rsidR="004620F3" w:rsidRPr="004620F3" w:rsidRDefault="004620F3" w:rsidP="004620F3"/>
          <w:p w14:paraId="25EE0338" w14:textId="77777777" w:rsidR="004620F3" w:rsidRPr="004620F3" w:rsidRDefault="004620F3" w:rsidP="004620F3"/>
        </w:tc>
        <w:tc>
          <w:tcPr>
            <w:tcW w:w="270" w:type="dxa"/>
            <w:tcBorders>
              <w:top w:val="nil"/>
              <w:left w:val="nil"/>
              <w:bottom w:val="nil"/>
              <w:right w:val="nil"/>
            </w:tcBorders>
          </w:tcPr>
          <w:p w14:paraId="36FE50D6" w14:textId="77777777" w:rsidR="004620F3" w:rsidRPr="004620F3" w:rsidRDefault="004620F3" w:rsidP="004620F3"/>
        </w:tc>
        <w:tc>
          <w:tcPr>
            <w:tcW w:w="5040" w:type="dxa"/>
            <w:tcBorders>
              <w:left w:val="nil"/>
              <w:right w:val="nil"/>
            </w:tcBorders>
          </w:tcPr>
          <w:p w14:paraId="5570053F" w14:textId="77777777" w:rsidR="004620F3" w:rsidRPr="004620F3" w:rsidRDefault="004620F3" w:rsidP="004620F3">
            <w:r w:rsidRPr="004620F3">
              <w:t>Date</w:t>
            </w:r>
          </w:p>
          <w:p w14:paraId="4586241E" w14:textId="77777777" w:rsidR="004620F3" w:rsidRPr="004620F3" w:rsidRDefault="004620F3" w:rsidP="004620F3"/>
          <w:p w14:paraId="462471C2" w14:textId="77777777" w:rsidR="004620F3" w:rsidRPr="004620F3" w:rsidRDefault="004620F3" w:rsidP="004620F3"/>
        </w:tc>
      </w:tr>
      <w:tr w:rsidR="004620F3" w:rsidRPr="004620F3" w14:paraId="652BCE94" w14:textId="77777777" w:rsidTr="004620F3">
        <w:tc>
          <w:tcPr>
            <w:tcW w:w="4770" w:type="dxa"/>
            <w:tcBorders>
              <w:left w:val="nil"/>
              <w:bottom w:val="nil"/>
              <w:right w:val="nil"/>
            </w:tcBorders>
          </w:tcPr>
          <w:p w14:paraId="7B262CF1" w14:textId="77777777" w:rsidR="004620F3" w:rsidRPr="004620F3" w:rsidRDefault="004620F3" w:rsidP="004620F3">
            <w:r w:rsidRPr="004620F3">
              <w:t>E-Mail Address</w:t>
            </w:r>
          </w:p>
        </w:tc>
        <w:tc>
          <w:tcPr>
            <w:tcW w:w="270" w:type="dxa"/>
            <w:tcBorders>
              <w:top w:val="nil"/>
              <w:left w:val="nil"/>
              <w:bottom w:val="nil"/>
              <w:right w:val="nil"/>
            </w:tcBorders>
          </w:tcPr>
          <w:p w14:paraId="029700E2" w14:textId="77777777" w:rsidR="004620F3" w:rsidRPr="004620F3" w:rsidRDefault="004620F3" w:rsidP="004620F3"/>
        </w:tc>
        <w:tc>
          <w:tcPr>
            <w:tcW w:w="5040" w:type="dxa"/>
            <w:tcBorders>
              <w:left w:val="nil"/>
              <w:bottom w:val="nil"/>
              <w:right w:val="nil"/>
            </w:tcBorders>
          </w:tcPr>
          <w:p w14:paraId="76097DCB" w14:textId="77777777" w:rsidR="004620F3" w:rsidRPr="004620F3" w:rsidRDefault="004620F3" w:rsidP="004620F3">
            <w:r w:rsidRPr="004620F3">
              <w:t>E-Verify Company ID Number</w:t>
            </w:r>
          </w:p>
        </w:tc>
      </w:tr>
    </w:tbl>
    <w:p w14:paraId="5CA10205" w14:textId="77777777" w:rsidR="004620F3" w:rsidRPr="004620F3" w:rsidRDefault="004620F3" w:rsidP="004620F3"/>
    <w:p w14:paraId="27D75621" w14:textId="77777777" w:rsidR="004620F3" w:rsidRPr="004620F3" w:rsidRDefault="004620F3" w:rsidP="004620F3"/>
    <w:p w14:paraId="0B100170" w14:textId="77777777" w:rsidR="004620F3" w:rsidRPr="004620F3" w:rsidRDefault="004620F3" w:rsidP="004620F3"/>
    <w:p w14:paraId="0013EA2D" w14:textId="77777777" w:rsidR="004620F3" w:rsidRPr="004620F3" w:rsidRDefault="004620F3" w:rsidP="004620F3">
      <w:r w:rsidRPr="004620F3">
        <w:t>Subscribed and sworn to before me this _____________ of ___________________.  I am</w:t>
      </w:r>
    </w:p>
    <w:p w14:paraId="170B7493" w14:textId="77777777" w:rsidR="004620F3" w:rsidRPr="004620F3" w:rsidRDefault="004620F3" w:rsidP="004620F3">
      <w:pPr>
        <w:tabs>
          <w:tab w:val="left" w:pos="4140"/>
        </w:tabs>
        <w:rPr>
          <w:vertAlign w:val="superscript"/>
        </w:rPr>
      </w:pPr>
      <w:r w:rsidRPr="004620F3">
        <w:t xml:space="preserve"> </w:t>
      </w:r>
      <w:r w:rsidRPr="004620F3">
        <w:tab/>
      </w:r>
      <w:r w:rsidRPr="004620F3">
        <w:rPr>
          <w:vertAlign w:val="superscript"/>
        </w:rPr>
        <w:t>(DAY)</w:t>
      </w:r>
      <w:r w:rsidRPr="004620F3">
        <w:rPr>
          <w:vertAlign w:val="subscript"/>
        </w:rPr>
        <w:tab/>
      </w:r>
      <w:r w:rsidRPr="004620F3">
        <w:rPr>
          <w:vertAlign w:val="superscript"/>
        </w:rPr>
        <w:t>(MONTH, YEAR)</w:t>
      </w:r>
    </w:p>
    <w:p w14:paraId="2D83F609" w14:textId="77777777" w:rsidR="004620F3" w:rsidRPr="004620F3" w:rsidRDefault="004620F3" w:rsidP="004620F3">
      <w:r w:rsidRPr="004620F3">
        <w:t xml:space="preserve">commissioned as a notary public within the County of ________________, State of </w:t>
      </w:r>
    </w:p>
    <w:p w14:paraId="3A82751B" w14:textId="77777777" w:rsidR="004620F3" w:rsidRPr="004620F3" w:rsidRDefault="004620F3" w:rsidP="004620F3">
      <w:pPr>
        <w:tabs>
          <w:tab w:val="left" w:pos="5400"/>
        </w:tabs>
        <w:rPr>
          <w:vertAlign w:val="superscript"/>
        </w:rPr>
      </w:pPr>
      <w:r w:rsidRPr="004620F3">
        <w:t xml:space="preserve"> </w:t>
      </w:r>
      <w:r w:rsidRPr="004620F3">
        <w:tab/>
      </w:r>
      <w:r w:rsidRPr="004620F3">
        <w:rPr>
          <w:vertAlign w:val="superscript"/>
        </w:rPr>
        <w:t>(NAME OF COUNTY)</w:t>
      </w:r>
    </w:p>
    <w:p w14:paraId="39D35929" w14:textId="77777777" w:rsidR="004620F3" w:rsidRPr="004620F3" w:rsidRDefault="004620F3" w:rsidP="004620F3">
      <w:r w:rsidRPr="004620F3">
        <w:t>_______________________, and my commission expires on _________________.</w:t>
      </w:r>
    </w:p>
    <w:p w14:paraId="7C105740" w14:textId="77777777" w:rsidR="004620F3" w:rsidRPr="004620F3" w:rsidRDefault="004620F3" w:rsidP="004620F3">
      <w:pPr>
        <w:tabs>
          <w:tab w:val="left" w:pos="720"/>
          <w:tab w:val="left" w:pos="6300"/>
        </w:tabs>
        <w:rPr>
          <w:vertAlign w:val="superscript"/>
        </w:rPr>
      </w:pPr>
      <w:r w:rsidRPr="004620F3">
        <w:rPr>
          <w:vertAlign w:val="subscript"/>
        </w:rPr>
        <w:tab/>
      </w:r>
      <w:r w:rsidRPr="004620F3">
        <w:rPr>
          <w:vertAlign w:val="superscript"/>
        </w:rPr>
        <w:t>(NAME OF STATE)</w:t>
      </w:r>
      <w:r w:rsidRPr="004620F3">
        <w:rPr>
          <w:vertAlign w:val="superscript"/>
        </w:rPr>
        <w:tab/>
        <w:t>(DATE)</w:t>
      </w:r>
    </w:p>
    <w:p w14:paraId="19F03EE5" w14:textId="77777777" w:rsidR="004620F3" w:rsidRPr="004620F3" w:rsidRDefault="004620F3" w:rsidP="004620F3">
      <w:pPr>
        <w:rPr>
          <w:vertAlign w:val="superscript"/>
        </w:rPr>
      </w:pPr>
    </w:p>
    <w:p w14:paraId="30A9886C" w14:textId="77777777" w:rsidR="004620F3" w:rsidRPr="004620F3"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60"/>
        <w:gridCol w:w="4050"/>
      </w:tblGrid>
      <w:tr w:rsidR="004620F3" w:rsidRPr="004620F3" w14:paraId="7D92F41A" w14:textId="77777777" w:rsidTr="004620F3">
        <w:tc>
          <w:tcPr>
            <w:tcW w:w="5670" w:type="dxa"/>
            <w:tcBorders>
              <w:top w:val="nil"/>
              <w:left w:val="nil"/>
              <w:bottom w:val="single" w:sz="4" w:space="0" w:color="000000"/>
              <w:right w:val="nil"/>
            </w:tcBorders>
          </w:tcPr>
          <w:p w14:paraId="72E357AC" w14:textId="77777777" w:rsidR="004620F3" w:rsidRPr="004620F3" w:rsidRDefault="004620F3" w:rsidP="004620F3"/>
        </w:tc>
        <w:tc>
          <w:tcPr>
            <w:tcW w:w="360" w:type="dxa"/>
            <w:tcBorders>
              <w:top w:val="nil"/>
              <w:left w:val="nil"/>
              <w:bottom w:val="nil"/>
              <w:right w:val="nil"/>
            </w:tcBorders>
          </w:tcPr>
          <w:p w14:paraId="16A7436B" w14:textId="77777777" w:rsidR="004620F3" w:rsidRPr="004620F3" w:rsidRDefault="004620F3" w:rsidP="004620F3"/>
        </w:tc>
        <w:tc>
          <w:tcPr>
            <w:tcW w:w="4050" w:type="dxa"/>
            <w:tcBorders>
              <w:top w:val="nil"/>
              <w:left w:val="nil"/>
              <w:bottom w:val="single" w:sz="4" w:space="0" w:color="000000"/>
              <w:right w:val="nil"/>
            </w:tcBorders>
          </w:tcPr>
          <w:p w14:paraId="29D222EF" w14:textId="77777777" w:rsidR="004620F3" w:rsidRPr="004620F3" w:rsidRDefault="004620F3" w:rsidP="004620F3"/>
        </w:tc>
      </w:tr>
      <w:tr w:rsidR="004620F3" w:rsidRPr="004620F3" w14:paraId="5BE800D4" w14:textId="77777777" w:rsidTr="004620F3">
        <w:tc>
          <w:tcPr>
            <w:tcW w:w="5670" w:type="dxa"/>
            <w:tcBorders>
              <w:left w:val="nil"/>
              <w:bottom w:val="nil"/>
              <w:right w:val="nil"/>
            </w:tcBorders>
          </w:tcPr>
          <w:p w14:paraId="09AB7C04" w14:textId="77777777" w:rsidR="004620F3" w:rsidRPr="004620F3" w:rsidRDefault="004620F3" w:rsidP="004620F3">
            <w:pPr>
              <w:rPr>
                <w:i/>
              </w:rPr>
            </w:pPr>
            <w:r w:rsidRPr="004620F3">
              <w:rPr>
                <w:i/>
              </w:rPr>
              <w:t>Signature of Notary</w:t>
            </w:r>
          </w:p>
        </w:tc>
        <w:tc>
          <w:tcPr>
            <w:tcW w:w="360" w:type="dxa"/>
            <w:tcBorders>
              <w:top w:val="nil"/>
              <w:left w:val="nil"/>
              <w:bottom w:val="nil"/>
              <w:right w:val="nil"/>
            </w:tcBorders>
          </w:tcPr>
          <w:p w14:paraId="12C14E98" w14:textId="77777777" w:rsidR="004620F3" w:rsidRPr="004620F3" w:rsidRDefault="004620F3" w:rsidP="004620F3"/>
        </w:tc>
        <w:tc>
          <w:tcPr>
            <w:tcW w:w="4050" w:type="dxa"/>
            <w:tcBorders>
              <w:left w:val="nil"/>
              <w:bottom w:val="nil"/>
              <w:right w:val="nil"/>
            </w:tcBorders>
          </w:tcPr>
          <w:p w14:paraId="1CF0C5FB" w14:textId="77777777" w:rsidR="004620F3" w:rsidRPr="004620F3" w:rsidRDefault="004620F3" w:rsidP="004620F3">
            <w:pPr>
              <w:rPr>
                <w:i/>
              </w:rPr>
            </w:pPr>
            <w:r w:rsidRPr="004620F3">
              <w:rPr>
                <w:i/>
              </w:rPr>
              <w:t>Date</w:t>
            </w:r>
          </w:p>
        </w:tc>
      </w:tr>
    </w:tbl>
    <w:p w14:paraId="6E74AC44" w14:textId="77777777" w:rsidR="004620F3" w:rsidRPr="004620F3" w:rsidRDefault="004620F3" w:rsidP="004620F3"/>
    <w:p w14:paraId="0D019216" w14:textId="77777777" w:rsidR="004620F3" w:rsidRPr="004620F3" w:rsidRDefault="004620F3" w:rsidP="004620F3"/>
    <w:p w14:paraId="104E0054" w14:textId="79238312" w:rsidR="004620F3" w:rsidRPr="00246622" w:rsidRDefault="004620F3" w:rsidP="00A44570">
      <w:pPr>
        <w:rPr>
          <w:b/>
        </w:rPr>
      </w:pPr>
      <w:r w:rsidRPr="004620F3">
        <w:rPr>
          <w:u w:val="single"/>
        </w:rPr>
        <w:br w:type="page"/>
      </w:r>
      <w:r w:rsidRPr="00246622">
        <w:rPr>
          <w:b/>
        </w:rPr>
        <w:lastRenderedPageBreak/>
        <w:t xml:space="preserve">BUSINESS COMPLIANCE </w:t>
      </w:r>
      <w:r w:rsidRPr="00246622">
        <w:rPr>
          <w:rFonts w:eastAsiaTheme="minorHAnsi"/>
          <w:b/>
        </w:rPr>
        <w:t xml:space="preserve">EXHIBIT </w:t>
      </w:r>
      <w:r w:rsidR="00022F81">
        <w:rPr>
          <w:b/>
        </w:rPr>
        <w:t>I</w:t>
      </w:r>
      <w:r w:rsidRPr="00246622">
        <w:rPr>
          <w:b/>
        </w:rPr>
        <w:t xml:space="preserve">, </w:t>
      </w:r>
    </w:p>
    <w:p w14:paraId="1B6F620C" w14:textId="77777777" w:rsidR="004620F3" w:rsidRPr="004620F3" w:rsidRDefault="004620F3" w:rsidP="004620F3">
      <w:pPr>
        <w:jc w:val="left"/>
        <w:rPr>
          <w:b/>
        </w:rPr>
      </w:pPr>
      <w:r w:rsidRPr="004620F3">
        <w:rPr>
          <w:b/>
        </w:rPr>
        <w:t>BUSINESS ENTITY CERTIFICATION, ENROLLMENT DOCUMENTATION, AND AFFIDAVIT OF WORK AUTHORIZATION - CONTINUED</w:t>
      </w:r>
    </w:p>
    <w:p w14:paraId="1B111D6F" w14:textId="77777777" w:rsidR="004620F3" w:rsidRPr="004620F3" w:rsidRDefault="004620F3" w:rsidP="004620F3">
      <w:pPr>
        <w:jc w:val="center"/>
        <w:rPr>
          <w:b/>
          <w:u w:val="single"/>
        </w:rPr>
      </w:pPr>
    </w:p>
    <w:p w14:paraId="7AA2F234" w14:textId="77777777" w:rsidR="004620F3" w:rsidRPr="004620F3" w:rsidRDefault="004620F3" w:rsidP="004620F3">
      <w:pPr>
        <w:rPr>
          <w:b/>
          <w:i/>
        </w:rPr>
      </w:pPr>
      <w:r w:rsidRPr="004620F3">
        <w:rPr>
          <w:b/>
          <w:i/>
          <w:highlight w:val="lightGray"/>
        </w:rPr>
        <w:t>(Complete Box C if you have the E-Verify documentation and a current Affidavit of Work Authorization already on file with the State of Missouri.  If completing Box C, do not complete Box B.)</w:t>
      </w:r>
    </w:p>
    <w:p w14:paraId="5832AEA6" w14:textId="77777777" w:rsidR="004620F3" w:rsidRPr="004620F3" w:rsidRDefault="004620F3" w:rsidP="004620F3"/>
    <w:tbl>
      <w:tblPr>
        <w:tblW w:w="107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490"/>
        <w:gridCol w:w="355"/>
        <w:gridCol w:w="4142"/>
        <w:gridCol w:w="807"/>
      </w:tblGrid>
      <w:tr w:rsidR="004620F3" w:rsidRPr="004620F3" w14:paraId="0E9AC1FF" w14:textId="77777777" w:rsidTr="004620F3">
        <w:tc>
          <w:tcPr>
            <w:tcW w:w="10710" w:type="dxa"/>
            <w:gridSpan w:val="5"/>
            <w:shd w:val="clear" w:color="auto" w:fill="000000"/>
          </w:tcPr>
          <w:p w14:paraId="2B62F697" w14:textId="77777777" w:rsidR="004620F3" w:rsidRPr="004620F3" w:rsidRDefault="004620F3" w:rsidP="004620F3">
            <w:pPr>
              <w:jc w:val="center"/>
            </w:pPr>
            <w:r w:rsidRPr="004620F3">
              <w:rPr>
                <w:b/>
                <w:highlight w:val="black"/>
              </w:rPr>
              <w:t>BOX C – AFFIDAVIT ON FILE -  CURRENT BUSINESS ENTITY STATU</w:t>
            </w:r>
            <w:r w:rsidRPr="004620F3">
              <w:rPr>
                <w:b/>
              </w:rPr>
              <w:t>S</w:t>
            </w:r>
          </w:p>
        </w:tc>
      </w:tr>
      <w:tr w:rsidR="004620F3" w:rsidRPr="004620F3" w14:paraId="5B04750F" w14:textId="77777777" w:rsidTr="004620F3">
        <w:tc>
          <w:tcPr>
            <w:tcW w:w="10710" w:type="dxa"/>
            <w:gridSpan w:val="5"/>
            <w:tcBorders>
              <w:bottom w:val="nil"/>
            </w:tcBorders>
          </w:tcPr>
          <w:p w14:paraId="6210FD85" w14:textId="77777777" w:rsidR="004620F3" w:rsidRPr="004620F3" w:rsidRDefault="004620F3" w:rsidP="004620F3"/>
          <w:p w14:paraId="40DAC5C3" w14:textId="77777777" w:rsidR="004620F3" w:rsidRPr="004620F3" w:rsidRDefault="004620F3" w:rsidP="004620F3">
            <w:r w:rsidRPr="004620F3">
              <w:t xml:space="preserve">I certify that _____________________ (Business Entity Name) </w:t>
            </w:r>
            <w:r w:rsidRPr="004620F3">
              <w:rPr>
                <w:b/>
                <w:u w:val="single"/>
              </w:rPr>
              <w:t>MEETS</w:t>
            </w:r>
            <w:r w:rsidRPr="004620F3">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that affirms enrollment and participation in the E-Verify federal work authorization program.  The documentation that was previously provided included the following.  </w:t>
            </w:r>
          </w:p>
          <w:p w14:paraId="23E199A4" w14:textId="77777777" w:rsidR="004620F3" w:rsidRPr="004620F3" w:rsidRDefault="004620F3" w:rsidP="004620F3"/>
          <w:p w14:paraId="20CFED37" w14:textId="77777777" w:rsidR="004620F3" w:rsidRPr="004620F3" w:rsidRDefault="004620F3" w:rsidP="00463019">
            <w:pPr>
              <w:numPr>
                <w:ilvl w:val="0"/>
                <w:numId w:val="3"/>
              </w:numPr>
              <w:contextualSpacing/>
            </w:pPr>
            <w:r w:rsidRPr="004620F3">
              <w:t>The E</w:t>
            </w:r>
            <w:r w:rsidRPr="004620F3">
              <w:rPr>
                <w:b/>
              </w:rPr>
              <w:t>-Verify Employment Eligibility Verification page OR</w:t>
            </w:r>
            <w:r w:rsidRPr="004620F3">
              <w:t xml:space="preserve"> a page from the </w:t>
            </w:r>
            <w:r w:rsidRPr="004620F3">
              <w:rPr>
                <w:b/>
              </w:rPr>
              <w:t>E-Verify Memorandum of Understanding (MOU)</w:t>
            </w:r>
            <w:r w:rsidRPr="004620F3">
              <w:t xml:space="preserve"> listing the vendor’s name and the MOU signature page completed and signed by the vendor and the Department of Homeland Security – Verification Division </w:t>
            </w:r>
          </w:p>
          <w:p w14:paraId="63CC1924" w14:textId="77777777" w:rsidR="004620F3" w:rsidRPr="004620F3" w:rsidRDefault="004620F3" w:rsidP="00463019">
            <w:pPr>
              <w:numPr>
                <w:ilvl w:val="0"/>
                <w:numId w:val="3"/>
              </w:numPr>
              <w:spacing w:before="60"/>
              <w:contextualSpacing/>
            </w:pPr>
            <w:r w:rsidRPr="004620F3">
              <w:t xml:space="preserve">A </w:t>
            </w:r>
            <w:r w:rsidRPr="004620F3">
              <w:rPr>
                <w:b/>
              </w:rPr>
              <w:t>current, notarized Affidavit of Work Authorization</w:t>
            </w:r>
            <w:r w:rsidRPr="004620F3">
              <w:t xml:space="preserve"> (must be completed, signed, and notarized within the past twelve months).</w:t>
            </w:r>
          </w:p>
          <w:p w14:paraId="27ED62D4" w14:textId="77777777" w:rsidR="004620F3" w:rsidRPr="004620F3" w:rsidRDefault="004620F3" w:rsidP="004620F3">
            <w:pPr>
              <w:ind w:left="900" w:hanging="900"/>
            </w:pPr>
          </w:p>
          <w:p w14:paraId="58F5364E" w14:textId="77777777" w:rsidR="004620F3" w:rsidRPr="004620F3" w:rsidRDefault="004620F3" w:rsidP="004620F3">
            <w:r w:rsidRPr="004620F3">
              <w:t xml:space="preserve">Name of </w:t>
            </w:r>
            <w:r w:rsidRPr="004620F3">
              <w:rPr>
                <w:b/>
              </w:rPr>
              <w:t xml:space="preserve">Missouri State Agency </w:t>
            </w:r>
            <w:r w:rsidRPr="004620F3">
              <w:t>to Which Previous E-Verify Documentation Submitted:</w:t>
            </w:r>
          </w:p>
          <w:p w14:paraId="52313FA0" w14:textId="77777777" w:rsidR="004620F3" w:rsidRPr="004620F3" w:rsidRDefault="004620F3" w:rsidP="004620F3">
            <w:r w:rsidRPr="004620F3">
              <w:t xml:space="preserve">         _____________________</w:t>
            </w:r>
          </w:p>
          <w:p w14:paraId="4662CF8A" w14:textId="77777777" w:rsidR="004620F3" w:rsidRPr="004620F3" w:rsidRDefault="004620F3" w:rsidP="004620F3">
            <w:pPr>
              <w:ind w:left="360"/>
            </w:pPr>
          </w:p>
          <w:p w14:paraId="57C0C8FB" w14:textId="77777777" w:rsidR="004620F3" w:rsidRPr="004620F3" w:rsidRDefault="004620F3" w:rsidP="004620F3">
            <w:r w:rsidRPr="004620F3">
              <w:rPr>
                <w:b/>
              </w:rPr>
              <w:t xml:space="preserve">Date </w:t>
            </w:r>
            <w:r w:rsidRPr="004620F3">
              <w:t>of Previous E-Verify Documentation Submission: _____________________</w:t>
            </w:r>
          </w:p>
          <w:p w14:paraId="19EB3BF3" w14:textId="77777777" w:rsidR="004620F3" w:rsidRPr="004620F3" w:rsidRDefault="004620F3" w:rsidP="004620F3"/>
          <w:p w14:paraId="706788EE" w14:textId="77777777" w:rsidR="004620F3" w:rsidRPr="004620F3" w:rsidRDefault="004620F3" w:rsidP="004620F3">
            <w:r w:rsidRPr="004620F3">
              <w:t xml:space="preserve">Previous </w:t>
            </w:r>
            <w:r w:rsidRPr="004620F3">
              <w:rPr>
                <w:b/>
              </w:rPr>
              <w:t>Bid/Contract Number</w:t>
            </w:r>
            <w:r w:rsidRPr="004620F3">
              <w:t xml:space="preserve"> for Which Previous E-Verify Documentation Submitted:  ________ (if known)</w:t>
            </w:r>
          </w:p>
          <w:p w14:paraId="4EFD0061" w14:textId="77777777" w:rsidR="004620F3" w:rsidRPr="004620F3" w:rsidRDefault="004620F3" w:rsidP="004620F3"/>
        </w:tc>
      </w:tr>
      <w:tr w:rsidR="004620F3" w:rsidRPr="004620F3" w14:paraId="1471637C" w14:textId="77777777" w:rsidTr="004620F3">
        <w:tc>
          <w:tcPr>
            <w:tcW w:w="916" w:type="dxa"/>
            <w:tcBorders>
              <w:top w:val="nil"/>
              <w:bottom w:val="nil"/>
              <w:right w:val="nil"/>
            </w:tcBorders>
          </w:tcPr>
          <w:p w14:paraId="550BA8E6" w14:textId="77777777" w:rsidR="004620F3" w:rsidRPr="004620F3" w:rsidRDefault="004620F3" w:rsidP="004620F3">
            <w:pPr>
              <w:jc w:val="center"/>
            </w:pPr>
          </w:p>
        </w:tc>
        <w:tc>
          <w:tcPr>
            <w:tcW w:w="4490" w:type="dxa"/>
            <w:tcBorders>
              <w:top w:val="nil"/>
              <w:left w:val="nil"/>
              <w:right w:val="nil"/>
            </w:tcBorders>
          </w:tcPr>
          <w:p w14:paraId="3B5B6156" w14:textId="77777777" w:rsidR="004620F3" w:rsidRPr="004620F3" w:rsidRDefault="004620F3" w:rsidP="00A44570"/>
          <w:p w14:paraId="3BB1FBA8" w14:textId="77777777" w:rsidR="004620F3" w:rsidRPr="004620F3" w:rsidRDefault="004620F3" w:rsidP="004620F3">
            <w:pPr>
              <w:jc w:val="left"/>
            </w:pPr>
          </w:p>
        </w:tc>
        <w:tc>
          <w:tcPr>
            <w:tcW w:w="355" w:type="dxa"/>
            <w:tcBorders>
              <w:top w:val="nil"/>
              <w:left w:val="nil"/>
              <w:bottom w:val="nil"/>
              <w:right w:val="nil"/>
            </w:tcBorders>
          </w:tcPr>
          <w:p w14:paraId="36102696" w14:textId="77777777" w:rsidR="004620F3" w:rsidRPr="004620F3" w:rsidRDefault="004620F3" w:rsidP="004620F3">
            <w:pPr>
              <w:jc w:val="center"/>
            </w:pPr>
          </w:p>
        </w:tc>
        <w:tc>
          <w:tcPr>
            <w:tcW w:w="4142" w:type="dxa"/>
            <w:tcBorders>
              <w:top w:val="nil"/>
              <w:left w:val="nil"/>
              <w:right w:val="nil"/>
            </w:tcBorders>
          </w:tcPr>
          <w:p w14:paraId="24A51811" w14:textId="77777777" w:rsidR="004620F3" w:rsidRPr="004620F3" w:rsidRDefault="004620F3" w:rsidP="00A44570"/>
          <w:p w14:paraId="6C991A44" w14:textId="77777777" w:rsidR="004620F3" w:rsidRPr="004620F3" w:rsidRDefault="004620F3" w:rsidP="004620F3">
            <w:pPr>
              <w:jc w:val="left"/>
            </w:pPr>
          </w:p>
        </w:tc>
        <w:tc>
          <w:tcPr>
            <w:tcW w:w="807" w:type="dxa"/>
            <w:tcBorders>
              <w:top w:val="nil"/>
              <w:left w:val="nil"/>
              <w:bottom w:val="nil"/>
            </w:tcBorders>
          </w:tcPr>
          <w:p w14:paraId="48919797" w14:textId="77777777" w:rsidR="004620F3" w:rsidRPr="004620F3" w:rsidRDefault="004620F3" w:rsidP="004620F3">
            <w:pPr>
              <w:jc w:val="center"/>
            </w:pPr>
          </w:p>
        </w:tc>
      </w:tr>
      <w:tr w:rsidR="004620F3" w:rsidRPr="004620F3" w14:paraId="4EF82CAD" w14:textId="77777777" w:rsidTr="004620F3">
        <w:tc>
          <w:tcPr>
            <w:tcW w:w="916" w:type="dxa"/>
            <w:tcBorders>
              <w:top w:val="nil"/>
              <w:bottom w:val="nil"/>
              <w:right w:val="nil"/>
            </w:tcBorders>
          </w:tcPr>
          <w:p w14:paraId="5D02478A" w14:textId="77777777" w:rsidR="004620F3" w:rsidRPr="004620F3" w:rsidRDefault="004620F3" w:rsidP="004620F3">
            <w:pPr>
              <w:jc w:val="center"/>
            </w:pPr>
          </w:p>
        </w:tc>
        <w:tc>
          <w:tcPr>
            <w:tcW w:w="4490" w:type="dxa"/>
            <w:tcBorders>
              <w:left w:val="nil"/>
              <w:bottom w:val="nil"/>
              <w:right w:val="nil"/>
            </w:tcBorders>
          </w:tcPr>
          <w:p w14:paraId="3B7F5B84" w14:textId="77777777" w:rsidR="004620F3" w:rsidRPr="004620F3" w:rsidRDefault="004620F3" w:rsidP="00A44570">
            <w:r w:rsidRPr="004620F3">
              <w:t>Authorized Business Entity Representative’s Name (Please Print)</w:t>
            </w:r>
          </w:p>
        </w:tc>
        <w:tc>
          <w:tcPr>
            <w:tcW w:w="355" w:type="dxa"/>
            <w:tcBorders>
              <w:top w:val="nil"/>
              <w:left w:val="nil"/>
              <w:bottom w:val="nil"/>
              <w:right w:val="nil"/>
            </w:tcBorders>
          </w:tcPr>
          <w:p w14:paraId="1FE69D63" w14:textId="77777777" w:rsidR="004620F3" w:rsidRPr="004620F3" w:rsidRDefault="004620F3" w:rsidP="004620F3">
            <w:pPr>
              <w:jc w:val="left"/>
            </w:pPr>
          </w:p>
        </w:tc>
        <w:tc>
          <w:tcPr>
            <w:tcW w:w="4142" w:type="dxa"/>
            <w:tcBorders>
              <w:left w:val="nil"/>
              <w:bottom w:val="nil"/>
              <w:right w:val="nil"/>
            </w:tcBorders>
          </w:tcPr>
          <w:p w14:paraId="6D30AEE9" w14:textId="77777777" w:rsidR="004620F3" w:rsidRPr="004620F3" w:rsidRDefault="004620F3" w:rsidP="004620F3">
            <w:pPr>
              <w:jc w:val="left"/>
              <w:rPr>
                <w:i/>
              </w:rPr>
            </w:pPr>
            <w:r w:rsidRPr="004620F3">
              <w:rPr>
                <w:i/>
              </w:rPr>
              <w:t>Authorized Business Entity</w:t>
            </w:r>
          </w:p>
          <w:p w14:paraId="7FB31993" w14:textId="77777777" w:rsidR="004620F3" w:rsidRPr="004620F3" w:rsidRDefault="004620F3" w:rsidP="00A44570">
            <w:r w:rsidRPr="004620F3">
              <w:t>Representative’s Signature</w:t>
            </w:r>
          </w:p>
        </w:tc>
        <w:tc>
          <w:tcPr>
            <w:tcW w:w="807" w:type="dxa"/>
            <w:tcBorders>
              <w:top w:val="nil"/>
              <w:left w:val="nil"/>
              <w:bottom w:val="nil"/>
            </w:tcBorders>
          </w:tcPr>
          <w:p w14:paraId="14E92334" w14:textId="77777777" w:rsidR="004620F3" w:rsidRPr="004620F3" w:rsidRDefault="004620F3" w:rsidP="004620F3">
            <w:pPr>
              <w:jc w:val="center"/>
            </w:pPr>
          </w:p>
        </w:tc>
      </w:tr>
      <w:tr w:rsidR="004620F3" w:rsidRPr="004620F3" w14:paraId="6AC183FE" w14:textId="77777777" w:rsidTr="004620F3">
        <w:tc>
          <w:tcPr>
            <w:tcW w:w="916" w:type="dxa"/>
            <w:tcBorders>
              <w:top w:val="nil"/>
              <w:bottom w:val="nil"/>
              <w:right w:val="nil"/>
            </w:tcBorders>
          </w:tcPr>
          <w:p w14:paraId="21D6B7D3" w14:textId="77777777" w:rsidR="004620F3" w:rsidRPr="004620F3" w:rsidRDefault="004620F3" w:rsidP="004620F3">
            <w:pPr>
              <w:jc w:val="center"/>
            </w:pPr>
          </w:p>
        </w:tc>
        <w:tc>
          <w:tcPr>
            <w:tcW w:w="4490" w:type="dxa"/>
            <w:tcBorders>
              <w:top w:val="nil"/>
              <w:left w:val="nil"/>
              <w:right w:val="nil"/>
            </w:tcBorders>
          </w:tcPr>
          <w:p w14:paraId="4556DE5D" w14:textId="77777777" w:rsidR="004620F3" w:rsidRPr="004620F3" w:rsidRDefault="004620F3" w:rsidP="00A44570"/>
          <w:p w14:paraId="309D5EEB" w14:textId="77777777" w:rsidR="004620F3" w:rsidRPr="004620F3" w:rsidRDefault="004620F3" w:rsidP="004620F3">
            <w:pPr>
              <w:jc w:val="left"/>
            </w:pPr>
          </w:p>
        </w:tc>
        <w:tc>
          <w:tcPr>
            <w:tcW w:w="355" w:type="dxa"/>
            <w:tcBorders>
              <w:top w:val="nil"/>
              <w:left w:val="nil"/>
              <w:bottom w:val="nil"/>
              <w:right w:val="nil"/>
            </w:tcBorders>
          </w:tcPr>
          <w:p w14:paraId="204F1BA4" w14:textId="77777777" w:rsidR="004620F3" w:rsidRPr="004620F3" w:rsidRDefault="004620F3" w:rsidP="004620F3">
            <w:pPr>
              <w:jc w:val="left"/>
            </w:pPr>
          </w:p>
        </w:tc>
        <w:tc>
          <w:tcPr>
            <w:tcW w:w="4142" w:type="dxa"/>
            <w:tcBorders>
              <w:top w:val="nil"/>
              <w:left w:val="nil"/>
              <w:right w:val="nil"/>
            </w:tcBorders>
          </w:tcPr>
          <w:p w14:paraId="15E413E2" w14:textId="77777777" w:rsidR="004620F3" w:rsidRPr="004620F3" w:rsidRDefault="004620F3" w:rsidP="00A44570"/>
          <w:p w14:paraId="69DB8C82" w14:textId="77777777" w:rsidR="004620F3" w:rsidRPr="004620F3" w:rsidRDefault="004620F3" w:rsidP="004620F3">
            <w:pPr>
              <w:jc w:val="left"/>
            </w:pPr>
          </w:p>
        </w:tc>
        <w:tc>
          <w:tcPr>
            <w:tcW w:w="807" w:type="dxa"/>
            <w:tcBorders>
              <w:top w:val="nil"/>
              <w:left w:val="nil"/>
              <w:bottom w:val="nil"/>
            </w:tcBorders>
          </w:tcPr>
          <w:p w14:paraId="26AA350A" w14:textId="77777777" w:rsidR="004620F3" w:rsidRPr="004620F3" w:rsidRDefault="004620F3" w:rsidP="004620F3">
            <w:pPr>
              <w:jc w:val="center"/>
            </w:pPr>
          </w:p>
        </w:tc>
      </w:tr>
      <w:tr w:rsidR="004620F3" w:rsidRPr="004620F3" w14:paraId="56C93FB9" w14:textId="77777777" w:rsidTr="004620F3">
        <w:tc>
          <w:tcPr>
            <w:tcW w:w="916" w:type="dxa"/>
            <w:tcBorders>
              <w:top w:val="nil"/>
              <w:bottom w:val="nil"/>
              <w:right w:val="nil"/>
            </w:tcBorders>
          </w:tcPr>
          <w:p w14:paraId="1CF18C6E" w14:textId="77777777" w:rsidR="004620F3" w:rsidRPr="004620F3" w:rsidRDefault="004620F3" w:rsidP="004620F3">
            <w:pPr>
              <w:jc w:val="center"/>
            </w:pPr>
          </w:p>
        </w:tc>
        <w:tc>
          <w:tcPr>
            <w:tcW w:w="4490" w:type="dxa"/>
            <w:tcBorders>
              <w:left w:val="nil"/>
              <w:bottom w:val="nil"/>
              <w:right w:val="nil"/>
            </w:tcBorders>
          </w:tcPr>
          <w:p w14:paraId="79A513AD" w14:textId="77777777" w:rsidR="004620F3" w:rsidRPr="004620F3" w:rsidRDefault="004620F3" w:rsidP="00A44570">
            <w:r w:rsidRPr="004620F3">
              <w:t>Business Entity Name</w:t>
            </w:r>
          </w:p>
        </w:tc>
        <w:tc>
          <w:tcPr>
            <w:tcW w:w="355" w:type="dxa"/>
            <w:tcBorders>
              <w:top w:val="nil"/>
              <w:left w:val="nil"/>
              <w:bottom w:val="nil"/>
              <w:right w:val="nil"/>
            </w:tcBorders>
          </w:tcPr>
          <w:p w14:paraId="4CF0CB22" w14:textId="77777777" w:rsidR="004620F3" w:rsidRPr="004620F3" w:rsidRDefault="004620F3" w:rsidP="004620F3">
            <w:pPr>
              <w:jc w:val="left"/>
            </w:pPr>
          </w:p>
        </w:tc>
        <w:tc>
          <w:tcPr>
            <w:tcW w:w="4142" w:type="dxa"/>
            <w:tcBorders>
              <w:left w:val="nil"/>
              <w:bottom w:val="nil"/>
              <w:right w:val="nil"/>
            </w:tcBorders>
          </w:tcPr>
          <w:p w14:paraId="4CADB7C9" w14:textId="77777777" w:rsidR="004620F3" w:rsidRPr="004620F3" w:rsidRDefault="004620F3" w:rsidP="00A44570">
            <w:r w:rsidRPr="004620F3">
              <w:t>Date</w:t>
            </w:r>
          </w:p>
        </w:tc>
        <w:tc>
          <w:tcPr>
            <w:tcW w:w="807" w:type="dxa"/>
            <w:tcBorders>
              <w:top w:val="nil"/>
              <w:left w:val="nil"/>
              <w:bottom w:val="nil"/>
            </w:tcBorders>
          </w:tcPr>
          <w:p w14:paraId="3F706B18" w14:textId="77777777" w:rsidR="004620F3" w:rsidRPr="004620F3" w:rsidRDefault="004620F3" w:rsidP="004620F3">
            <w:pPr>
              <w:jc w:val="center"/>
            </w:pPr>
          </w:p>
        </w:tc>
      </w:tr>
      <w:tr w:rsidR="004620F3" w:rsidRPr="004620F3" w14:paraId="5AF1CAEE" w14:textId="77777777" w:rsidTr="004620F3">
        <w:tc>
          <w:tcPr>
            <w:tcW w:w="916" w:type="dxa"/>
            <w:tcBorders>
              <w:top w:val="nil"/>
              <w:bottom w:val="nil"/>
              <w:right w:val="nil"/>
            </w:tcBorders>
          </w:tcPr>
          <w:p w14:paraId="019E8B68" w14:textId="77777777" w:rsidR="004620F3" w:rsidRPr="004620F3" w:rsidRDefault="004620F3" w:rsidP="004620F3">
            <w:pPr>
              <w:jc w:val="center"/>
            </w:pPr>
          </w:p>
        </w:tc>
        <w:tc>
          <w:tcPr>
            <w:tcW w:w="4490" w:type="dxa"/>
            <w:tcBorders>
              <w:top w:val="nil"/>
              <w:left w:val="nil"/>
              <w:right w:val="nil"/>
            </w:tcBorders>
          </w:tcPr>
          <w:p w14:paraId="3A56B72D" w14:textId="77777777" w:rsidR="004620F3" w:rsidRPr="004620F3" w:rsidRDefault="004620F3" w:rsidP="00A44570"/>
          <w:p w14:paraId="2BBDFB23" w14:textId="77777777" w:rsidR="004620F3" w:rsidRPr="004620F3" w:rsidRDefault="004620F3" w:rsidP="004620F3">
            <w:pPr>
              <w:jc w:val="left"/>
            </w:pPr>
          </w:p>
        </w:tc>
        <w:tc>
          <w:tcPr>
            <w:tcW w:w="355" w:type="dxa"/>
            <w:tcBorders>
              <w:top w:val="nil"/>
              <w:left w:val="nil"/>
              <w:bottom w:val="nil"/>
              <w:right w:val="nil"/>
            </w:tcBorders>
          </w:tcPr>
          <w:p w14:paraId="32583F17" w14:textId="77777777" w:rsidR="004620F3" w:rsidRPr="004620F3" w:rsidRDefault="004620F3" w:rsidP="004620F3">
            <w:pPr>
              <w:jc w:val="left"/>
            </w:pPr>
          </w:p>
        </w:tc>
        <w:tc>
          <w:tcPr>
            <w:tcW w:w="4142" w:type="dxa"/>
            <w:tcBorders>
              <w:top w:val="nil"/>
              <w:left w:val="nil"/>
              <w:bottom w:val="single" w:sz="4" w:space="0" w:color="000000"/>
              <w:right w:val="nil"/>
            </w:tcBorders>
          </w:tcPr>
          <w:p w14:paraId="7E7912DE" w14:textId="77777777" w:rsidR="004620F3" w:rsidRPr="004620F3" w:rsidRDefault="004620F3" w:rsidP="00A44570"/>
          <w:p w14:paraId="05D5D3BA" w14:textId="77777777" w:rsidR="004620F3" w:rsidRPr="004620F3" w:rsidRDefault="004620F3" w:rsidP="004620F3">
            <w:pPr>
              <w:jc w:val="left"/>
            </w:pPr>
          </w:p>
        </w:tc>
        <w:tc>
          <w:tcPr>
            <w:tcW w:w="807" w:type="dxa"/>
            <w:tcBorders>
              <w:top w:val="nil"/>
              <w:left w:val="nil"/>
              <w:bottom w:val="nil"/>
            </w:tcBorders>
          </w:tcPr>
          <w:p w14:paraId="77282A75" w14:textId="77777777" w:rsidR="004620F3" w:rsidRPr="004620F3" w:rsidRDefault="004620F3" w:rsidP="004620F3">
            <w:pPr>
              <w:jc w:val="center"/>
            </w:pPr>
          </w:p>
        </w:tc>
      </w:tr>
      <w:tr w:rsidR="004620F3" w:rsidRPr="004620F3" w14:paraId="1036AA47" w14:textId="77777777" w:rsidTr="004620F3">
        <w:tc>
          <w:tcPr>
            <w:tcW w:w="916" w:type="dxa"/>
            <w:tcBorders>
              <w:top w:val="nil"/>
              <w:bottom w:val="nil"/>
              <w:right w:val="nil"/>
            </w:tcBorders>
          </w:tcPr>
          <w:p w14:paraId="0902F331" w14:textId="77777777" w:rsidR="004620F3" w:rsidRPr="004620F3" w:rsidRDefault="004620F3" w:rsidP="004620F3">
            <w:pPr>
              <w:jc w:val="center"/>
            </w:pPr>
          </w:p>
        </w:tc>
        <w:tc>
          <w:tcPr>
            <w:tcW w:w="4490" w:type="dxa"/>
            <w:tcBorders>
              <w:left w:val="nil"/>
              <w:bottom w:val="nil"/>
              <w:right w:val="nil"/>
            </w:tcBorders>
          </w:tcPr>
          <w:p w14:paraId="51385366" w14:textId="77777777" w:rsidR="004620F3" w:rsidRPr="004620F3" w:rsidRDefault="004620F3" w:rsidP="00A44570">
            <w:r w:rsidRPr="004620F3">
              <w:t>E-Mail Address</w:t>
            </w:r>
          </w:p>
        </w:tc>
        <w:tc>
          <w:tcPr>
            <w:tcW w:w="355" w:type="dxa"/>
            <w:tcBorders>
              <w:top w:val="nil"/>
              <w:left w:val="nil"/>
              <w:bottom w:val="nil"/>
              <w:right w:val="nil"/>
            </w:tcBorders>
          </w:tcPr>
          <w:p w14:paraId="78E45D86" w14:textId="77777777" w:rsidR="004620F3" w:rsidRPr="004620F3" w:rsidRDefault="004620F3" w:rsidP="004620F3">
            <w:pPr>
              <w:jc w:val="left"/>
            </w:pPr>
          </w:p>
        </w:tc>
        <w:tc>
          <w:tcPr>
            <w:tcW w:w="4142" w:type="dxa"/>
            <w:tcBorders>
              <w:top w:val="single" w:sz="4" w:space="0" w:color="000000"/>
              <w:left w:val="nil"/>
              <w:bottom w:val="nil"/>
              <w:right w:val="nil"/>
            </w:tcBorders>
          </w:tcPr>
          <w:p w14:paraId="6BE4C5FA" w14:textId="77777777" w:rsidR="004620F3" w:rsidRPr="004620F3" w:rsidRDefault="004620F3" w:rsidP="00A44570">
            <w:r w:rsidRPr="004620F3">
              <w:t>E-Verify MOU Company ID Number</w:t>
            </w:r>
          </w:p>
        </w:tc>
        <w:tc>
          <w:tcPr>
            <w:tcW w:w="807" w:type="dxa"/>
            <w:tcBorders>
              <w:top w:val="nil"/>
              <w:left w:val="nil"/>
              <w:bottom w:val="nil"/>
            </w:tcBorders>
          </w:tcPr>
          <w:p w14:paraId="428C0207" w14:textId="77777777" w:rsidR="004620F3" w:rsidRPr="004620F3" w:rsidRDefault="004620F3" w:rsidP="004620F3">
            <w:pPr>
              <w:jc w:val="center"/>
            </w:pPr>
          </w:p>
        </w:tc>
      </w:tr>
      <w:tr w:rsidR="004620F3" w:rsidRPr="004620F3" w14:paraId="05156635" w14:textId="77777777" w:rsidTr="004620F3">
        <w:trPr>
          <w:trHeight w:val="288"/>
        </w:trPr>
        <w:tc>
          <w:tcPr>
            <w:tcW w:w="916" w:type="dxa"/>
            <w:tcBorders>
              <w:top w:val="nil"/>
              <w:bottom w:val="nil"/>
              <w:right w:val="nil"/>
            </w:tcBorders>
          </w:tcPr>
          <w:p w14:paraId="1C2F1034" w14:textId="77777777" w:rsidR="004620F3" w:rsidRPr="004620F3" w:rsidRDefault="004620F3" w:rsidP="004620F3"/>
        </w:tc>
        <w:tc>
          <w:tcPr>
            <w:tcW w:w="4490" w:type="dxa"/>
            <w:tcBorders>
              <w:top w:val="nil"/>
              <w:left w:val="nil"/>
              <w:bottom w:val="single" w:sz="4" w:space="0" w:color="000000"/>
              <w:right w:val="nil"/>
            </w:tcBorders>
          </w:tcPr>
          <w:p w14:paraId="548D6D63" w14:textId="77777777" w:rsidR="004620F3" w:rsidRPr="004620F3" w:rsidRDefault="004620F3" w:rsidP="004620F3">
            <w:pPr>
              <w:jc w:val="left"/>
            </w:pPr>
          </w:p>
        </w:tc>
        <w:tc>
          <w:tcPr>
            <w:tcW w:w="355" w:type="dxa"/>
            <w:tcBorders>
              <w:top w:val="nil"/>
              <w:left w:val="nil"/>
              <w:bottom w:val="single" w:sz="4" w:space="0" w:color="000000"/>
              <w:right w:val="nil"/>
            </w:tcBorders>
          </w:tcPr>
          <w:p w14:paraId="50AA4847" w14:textId="77777777" w:rsidR="004620F3" w:rsidRPr="004620F3" w:rsidRDefault="004620F3" w:rsidP="004620F3">
            <w:pPr>
              <w:jc w:val="left"/>
            </w:pPr>
          </w:p>
        </w:tc>
        <w:tc>
          <w:tcPr>
            <w:tcW w:w="4142" w:type="dxa"/>
            <w:tcBorders>
              <w:top w:val="nil"/>
              <w:left w:val="nil"/>
              <w:bottom w:val="single" w:sz="4" w:space="0" w:color="000000"/>
              <w:right w:val="nil"/>
            </w:tcBorders>
          </w:tcPr>
          <w:p w14:paraId="2FA3B96A" w14:textId="77777777" w:rsidR="004620F3" w:rsidRPr="004620F3" w:rsidRDefault="004620F3" w:rsidP="004620F3">
            <w:pPr>
              <w:jc w:val="left"/>
            </w:pPr>
          </w:p>
        </w:tc>
        <w:tc>
          <w:tcPr>
            <w:tcW w:w="807" w:type="dxa"/>
            <w:tcBorders>
              <w:top w:val="nil"/>
              <w:left w:val="nil"/>
              <w:bottom w:val="nil"/>
            </w:tcBorders>
          </w:tcPr>
          <w:p w14:paraId="370CE762" w14:textId="77777777" w:rsidR="004620F3" w:rsidRPr="004620F3" w:rsidRDefault="004620F3" w:rsidP="004620F3">
            <w:pPr>
              <w:jc w:val="center"/>
            </w:pPr>
          </w:p>
        </w:tc>
      </w:tr>
      <w:tr w:rsidR="004620F3" w:rsidRPr="004620F3" w14:paraId="6DA41564" w14:textId="77777777" w:rsidTr="004620F3">
        <w:tc>
          <w:tcPr>
            <w:tcW w:w="5406" w:type="dxa"/>
            <w:gridSpan w:val="2"/>
            <w:tcBorders>
              <w:top w:val="nil"/>
              <w:bottom w:val="nil"/>
              <w:right w:val="single" w:sz="4" w:space="0" w:color="000000"/>
            </w:tcBorders>
            <w:shd w:val="clear" w:color="auto" w:fill="000000"/>
          </w:tcPr>
          <w:p w14:paraId="20FEBD4C" w14:textId="77777777" w:rsidR="004620F3" w:rsidRPr="004620F3" w:rsidRDefault="004620F3" w:rsidP="004620F3">
            <w:pPr>
              <w:jc w:val="left"/>
              <w:rPr>
                <w:b/>
              </w:rPr>
            </w:pPr>
            <w:r w:rsidRPr="004620F3">
              <w:rPr>
                <w:b/>
              </w:rPr>
              <w:t>FOR STATE OF MISSOURI USE ONLY</w:t>
            </w:r>
          </w:p>
        </w:tc>
        <w:tc>
          <w:tcPr>
            <w:tcW w:w="355" w:type="dxa"/>
            <w:tcBorders>
              <w:top w:val="single" w:sz="4" w:space="0" w:color="000000"/>
              <w:left w:val="nil"/>
              <w:bottom w:val="nil"/>
              <w:right w:val="nil"/>
            </w:tcBorders>
            <w:shd w:val="clear" w:color="auto" w:fill="000000"/>
          </w:tcPr>
          <w:p w14:paraId="67B0CF5E" w14:textId="77777777" w:rsidR="004620F3" w:rsidRPr="004620F3" w:rsidRDefault="004620F3" w:rsidP="004620F3">
            <w:pPr>
              <w:jc w:val="center"/>
            </w:pPr>
          </w:p>
        </w:tc>
        <w:tc>
          <w:tcPr>
            <w:tcW w:w="4142" w:type="dxa"/>
            <w:tcBorders>
              <w:top w:val="single" w:sz="4" w:space="0" w:color="000000"/>
              <w:left w:val="nil"/>
              <w:bottom w:val="nil"/>
              <w:right w:val="single" w:sz="4" w:space="0" w:color="000000"/>
            </w:tcBorders>
            <w:shd w:val="clear" w:color="auto" w:fill="000000"/>
          </w:tcPr>
          <w:p w14:paraId="05104349" w14:textId="77777777" w:rsidR="004620F3" w:rsidRPr="004620F3" w:rsidRDefault="004620F3" w:rsidP="004620F3">
            <w:pPr>
              <w:jc w:val="center"/>
            </w:pPr>
          </w:p>
        </w:tc>
        <w:tc>
          <w:tcPr>
            <w:tcW w:w="807" w:type="dxa"/>
            <w:tcBorders>
              <w:top w:val="nil"/>
              <w:left w:val="single" w:sz="4" w:space="0" w:color="000000"/>
              <w:bottom w:val="nil"/>
            </w:tcBorders>
            <w:shd w:val="clear" w:color="auto" w:fill="000000"/>
          </w:tcPr>
          <w:p w14:paraId="5BF1FDD7" w14:textId="77777777" w:rsidR="004620F3" w:rsidRPr="004620F3" w:rsidRDefault="004620F3" w:rsidP="004620F3">
            <w:pPr>
              <w:jc w:val="center"/>
            </w:pPr>
          </w:p>
        </w:tc>
      </w:tr>
      <w:tr w:rsidR="004620F3" w:rsidRPr="004620F3" w14:paraId="254550F7" w14:textId="77777777" w:rsidTr="004620F3">
        <w:tc>
          <w:tcPr>
            <w:tcW w:w="5406" w:type="dxa"/>
            <w:gridSpan w:val="2"/>
            <w:tcBorders>
              <w:top w:val="nil"/>
              <w:bottom w:val="nil"/>
              <w:right w:val="nil"/>
            </w:tcBorders>
          </w:tcPr>
          <w:p w14:paraId="4AD599EF" w14:textId="77777777" w:rsidR="004620F3" w:rsidRPr="004620F3" w:rsidRDefault="004620F3" w:rsidP="004620F3">
            <w:pPr>
              <w:spacing w:before="120"/>
              <w:jc w:val="left"/>
            </w:pPr>
            <w:r w:rsidRPr="004620F3">
              <w:t>Documentation Verification Completed By:</w:t>
            </w:r>
          </w:p>
        </w:tc>
        <w:tc>
          <w:tcPr>
            <w:tcW w:w="355" w:type="dxa"/>
            <w:tcBorders>
              <w:top w:val="nil"/>
              <w:left w:val="nil"/>
              <w:bottom w:val="nil"/>
              <w:right w:val="nil"/>
            </w:tcBorders>
          </w:tcPr>
          <w:p w14:paraId="7F7F425B" w14:textId="77777777" w:rsidR="004620F3" w:rsidRPr="004620F3" w:rsidRDefault="004620F3" w:rsidP="004620F3">
            <w:pPr>
              <w:jc w:val="center"/>
            </w:pPr>
          </w:p>
        </w:tc>
        <w:tc>
          <w:tcPr>
            <w:tcW w:w="4142" w:type="dxa"/>
            <w:tcBorders>
              <w:top w:val="nil"/>
              <w:left w:val="nil"/>
              <w:bottom w:val="nil"/>
              <w:right w:val="nil"/>
            </w:tcBorders>
          </w:tcPr>
          <w:p w14:paraId="5021A9C6" w14:textId="77777777" w:rsidR="004620F3" w:rsidRPr="004620F3" w:rsidRDefault="004620F3" w:rsidP="004620F3">
            <w:pPr>
              <w:jc w:val="center"/>
            </w:pPr>
          </w:p>
        </w:tc>
        <w:tc>
          <w:tcPr>
            <w:tcW w:w="807" w:type="dxa"/>
            <w:tcBorders>
              <w:top w:val="nil"/>
              <w:left w:val="nil"/>
              <w:bottom w:val="nil"/>
            </w:tcBorders>
          </w:tcPr>
          <w:p w14:paraId="367AEF91" w14:textId="77777777" w:rsidR="004620F3" w:rsidRPr="004620F3" w:rsidRDefault="004620F3" w:rsidP="004620F3">
            <w:pPr>
              <w:jc w:val="center"/>
            </w:pPr>
          </w:p>
        </w:tc>
      </w:tr>
      <w:tr w:rsidR="004620F3" w:rsidRPr="004620F3" w14:paraId="7B716594" w14:textId="77777777" w:rsidTr="004620F3">
        <w:tc>
          <w:tcPr>
            <w:tcW w:w="916" w:type="dxa"/>
            <w:tcBorders>
              <w:top w:val="nil"/>
              <w:bottom w:val="nil"/>
              <w:right w:val="nil"/>
            </w:tcBorders>
          </w:tcPr>
          <w:p w14:paraId="6F3FCB8D" w14:textId="77777777" w:rsidR="004620F3" w:rsidRPr="004620F3" w:rsidRDefault="004620F3" w:rsidP="004620F3">
            <w:pPr>
              <w:jc w:val="center"/>
            </w:pPr>
          </w:p>
        </w:tc>
        <w:tc>
          <w:tcPr>
            <w:tcW w:w="4490" w:type="dxa"/>
            <w:tcBorders>
              <w:top w:val="nil"/>
              <w:left w:val="nil"/>
              <w:bottom w:val="single" w:sz="4" w:space="0" w:color="000000"/>
              <w:right w:val="nil"/>
            </w:tcBorders>
            <w:vAlign w:val="center"/>
          </w:tcPr>
          <w:p w14:paraId="7D70C66C" w14:textId="77777777" w:rsidR="004620F3" w:rsidRPr="004620F3" w:rsidRDefault="004620F3" w:rsidP="00A44570"/>
          <w:p w14:paraId="6A791425" w14:textId="77777777" w:rsidR="004620F3" w:rsidRPr="004620F3" w:rsidRDefault="004620F3" w:rsidP="004620F3">
            <w:pPr>
              <w:jc w:val="left"/>
            </w:pPr>
          </w:p>
        </w:tc>
        <w:tc>
          <w:tcPr>
            <w:tcW w:w="355" w:type="dxa"/>
            <w:tcBorders>
              <w:top w:val="nil"/>
              <w:left w:val="nil"/>
              <w:bottom w:val="nil"/>
              <w:right w:val="nil"/>
            </w:tcBorders>
          </w:tcPr>
          <w:p w14:paraId="4206B379" w14:textId="77777777" w:rsidR="004620F3" w:rsidRPr="004620F3" w:rsidRDefault="004620F3" w:rsidP="004620F3">
            <w:pPr>
              <w:jc w:val="center"/>
            </w:pPr>
          </w:p>
        </w:tc>
        <w:tc>
          <w:tcPr>
            <w:tcW w:w="4142" w:type="dxa"/>
            <w:tcBorders>
              <w:top w:val="nil"/>
              <w:left w:val="nil"/>
              <w:bottom w:val="single" w:sz="4" w:space="0" w:color="000000"/>
              <w:right w:val="nil"/>
            </w:tcBorders>
          </w:tcPr>
          <w:p w14:paraId="161FEF3E" w14:textId="77777777" w:rsidR="004620F3" w:rsidRPr="004620F3" w:rsidRDefault="004620F3" w:rsidP="004620F3">
            <w:pPr>
              <w:jc w:val="center"/>
            </w:pPr>
          </w:p>
        </w:tc>
        <w:tc>
          <w:tcPr>
            <w:tcW w:w="807" w:type="dxa"/>
            <w:tcBorders>
              <w:top w:val="nil"/>
              <w:left w:val="nil"/>
              <w:bottom w:val="nil"/>
            </w:tcBorders>
          </w:tcPr>
          <w:p w14:paraId="6229DF89" w14:textId="77777777" w:rsidR="004620F3" w:rsidRPr="004620F3" w:rsidRDefault="004620F3" w:rsidP="004620F3">
            <w:pPr>
              <w:jc w:val="center"/>
            </w:pPr>
          </w:p>
        </w:tc>
      </w:tr>
      <w:tr w:rsidR="004620F3" w:rsidRPr="004620F3" w14:paraId="375F34DC" w14:textId="77777777" w:rsidTr="004620F3">
        <w:tc>
          <w:tcPr>
            <w:tcW w:w="916" w:type="dxa"/>
            <w:tcBorders>
              <w:top w:val="nil"/>
              <w:bottom w:val="nil"/>
              <w:right w:val="nil"/>
            </w:tcBorders>
          </w:tcPr>
          <w:p w14:paraId="4852E4AA" w14:textId="77777777" w:rsidR="004620F3" w:rsidRPr="004620F3" w:rsidRDefault="004620F3" w:rsidP="004620F3">
            <w:pPr>
              <w:jc w:val="center"/>
            </w:pPr>
          </w:p>
        </w:tc>
        <w:tc>
          <w:tcPr>
            <w:tcW w:w="4490" w:type="dxa"/>
            <w:tcBorders>
              <w:top w:val="single" w:sz="4" w:space="0" w:color="000000"/>
              <w:left w:val="nil"/>
              <w:bottom w:val="nil"/>
              <w:right w:val="nil"/>
            </w:tcBorders>
          </w:tcPr>
          <w:p w14:paraId="2F1B1803" w14:textId="77777777" w:rsidR="004620F3" w:rsidRPr="004620F3" w:rsidRDefault="004620F3" w:rsidP="00A44570">
            <w:r w:rsidRPr="004620F3">
              <w:t>Buyer</w:t>
            </w:r>
          </w:p>
        </w:tc>
        <w:tc>
          <w:tcPr>
            <w:tcW w:w="355" w:type="dxa"/>
            <w:tcBorders>
              <w:top w:val="nil"/>
              <w:left w:val="nil"/>
              <w:bottom w:val="nil"/>
              <w:right w:val="nil"/>
            </w:tcBorders>
          </w:tcPr>
          <w:p w14:paraId="3D750527" w14:textId="77777777" w:rsidR="004620F3" w:rsidRPr="004620F3" w:rsidRDefault="004620F3" w:rsidP="004620F3">
            <w:pPr>
              <w:jc w:val="center"/>
            </w:pPr>
          </w:p>
        </w:tc>
        <w:tc>
          <w:tcPr>
            <w:tcW w:w="4142" w:type="dxa"/>
            <w:tcBorders>
              <w:top w:val="single" w:sz="4" w:space="0" w:color="000000"/>
              <w:left w:val="nil"/>
              <w:bottom w:val="nil"/>
              <w:right w:val="nil"/>
            </w:tcBorders>
          </w:tcPr>
          <w:p w14:paraId="4D538FBF" w14:textId="77777777" w:rsidR="004620F3" w:rsidRPr="004620F3" w:rsidRDefault="004620F3" w:rsidP="00A44570">
            <w:r w:rsidRPr="004620F3">
              <w:t>Date</w:t>
            </w:r>
          </w:p>
        </w:tc>
        <w:tc>
          <w:tcPr>
            <w:tcW w:w="807" w:type="dxa"/>
            <w:tcBorders>
              <w:top w:val="nil"/>
              <w:left w:val="nil"/>
              <w:bottom w:val="nil"/>
            </w:tcBorders>
          </w:tcPr>
          <w:p w14:paraId="19BE5F6A" w14:textId="77777777" w:rsidR="004620F3" w:rsidRPr="004620F3" w:rsidRDefault="004620F3" w:rsidP="004620F3">
            <w:pPr>
              <w:jc w:val="center"/>
            </w:pPr>
          </w:p>
        </w:tc>
      </w:tr>
      <w:tr w:rsidR="004620F3" w:rsidRPr="004620F3" w14:paraId="5347160F" w14:textId="77777777" w:rsidTr="004620F3">
        <w:tc>
          <w:tcPr>
            <w:tcW w:w="10710" w:type="dxa"/>
            <w:gridSpan w:val="5"/>
            <w:tcBorders>
              <w:top w:val="nil"/>
            </w:tcBorders>
          </w:tcPr>
          <w:p w14:paraId="5A7B9D1C" w14:textId="77777777" w:rsidR="004620F3" w:rsidRPr="004620F3" w:rsidRDefault="004620F3" w:rsidP="004620F3">
            <w:pPr>
              <w:jc w:val="left"/>
            </w:pPr>
          </w:p>
        </w:tc>
      </w:tr>
    </w:tbl>
    <w:p w14:paraId="692623F3" w14:textId="77777777" w:rsidR="004620F3" w:rsidRPr="004620F3" w:rsidRDefault="004620F3" w:rsidP="004620F3">
      <w:pPr>
        <w:jc w:val="center"/>
        <w:rPr>
          <w:b/>
        </w:rPr>
      </w:pPr>
    </w:p>
    <w:p w14:paraId="773E0DB2" w14:textId="77777777" w:rsidR="004620F3" w:rsidRPr="004620F3" w:rsidRDefault="004620F3" w:rsidP="004620F3">
      <w:pPr>
        <w:rPr>
          <w:b/>
        </w:rPr>
      </w:pPr>
      <w:r w:rsidRPr="004620F3">
        <w:rPr>
          <w:b/>
        </w:rPr>
        <w:br w:type="page"/>
      </w:r>
    </w:p>
    <w:p w14:paraId="22A05F80" w14:textId="069F793B" w:rsidR="004620F3" w:rsidRPr="00C97C99" w:rsidRDefault="004620F3" w:rsidP="004620F3">
      <w:pPr>
        <w:outlineLvl w:val="0"/>
        <w:rPr>
          <w:b/>
          <w:caps/>
          <w:kern w:val="28"/>
        </w:rPr>
      </w:pPr>
      <w:bookmarkStart w:id="13" w:name="_Hlk177453346"/>
      <w:r w:rsidRPr="00C97C99">
        <w:rPr>
          <w:b/>
          <w:caps/>
          <w:kern w:val="28"/>
        </w:rPr>
        <w:lastRenderedPageBreak/>
        <w:t xml:space="preserve">BUSINESS COMPLIANCE </w:t>
      </w:r>
      <w:r w:rsidRPr="00C97C99">
        <w:rPr>
          <w:rFonts w:eastAsiaTheme="minorHAnsi"/>
          <w:b/>
          <w:caps/>
          <w:kern w:val="28"/>
        </w:rPr>
        <w:t xml:space="preserve">Exhibit </w:t>
      </w:r>
      <w:r w:rsidR="00022F81">
        <w:rPr>
          <w:b/>
          <w:caps/>
          <w:kern w:val="28"/>
        </w:rPr>
        <w:t>J</w:t>
      </w:r>
      <w:r w:rsidRPr="00C97C99">
        <w:rPr>
          <w:b/>
          <w:caps/>
          <w:kern w:val="28"/>
        </w:rPr>
        <w:t xml:space="preserve">, </w:t>
      </w:r>
    </w:p>
    <w:p w14:paraId="7D7C7276" w14:textId="77777777" w:rsidR="004620F3" w:rsidRPr="00C97C99" w:rsidRDefault="004620F3" w:rsidP="004620F3">
      <w:pPr>
        <w:outlineLvl w:val="0"/>
        <w:rPr>
          <w:b/>
          <w:caps/>
          <w:kern w:val="28"/>
          <w:u w:val="single"/>
        </w:rPr>
      </w:pPr>
      <w:r w:rsidRPr="00C97C99">
        <w:rPr>
          <w:b/>
          <w:caps/>
          <w:kern w:val="28"/>
        </w:rPr>
        <w:t>ANTI-DISCRIMINATION AGAINST ISRAEL ACT CERTIFICATION</w:t>
      </w:r>
    </w:p>
    <w:p w14:paraId="2A400537" w14:textId="77777777" w:rsidR="004620F3" w:rsidRPr="00C97C99" w:rsidRDefault="004620F3" w:rsidP="004620F3">
      <w:pPr>
        <w:outlineLvl w:val="1"/>
        <w:rPr>
          <w:b/>
          <w:sz w:val="18"/>
        </w:rPr>
      </w:pPr>
    </w:p>
    <w:p w14:paraId="7514DBA1" w14:textId="77777777" w:rsidR="004620F3" w:rsidRPr="00C97C99" w:rsidRDefault="004620F3" w:rsidP="004620F3">
      <w:pPr>
        <w:pBdr>
          <w:top w:val="single" w:sz="36" w:space="1" w:color="auto"/>
        </w:pBdr>
        <w:jc w:val="center"/>
        <w:outlineLvl w:val="1"/>
        <w:rPr>
          <w:b/>
          <w:sz w:val="16"/>
        </w:rPr>
      </w:pPr>
    </w:p>
    <w:p w14:paraId="3C3AA8B9" w14:textId="77777777" w:rsidR="004620F3" w:rsidRPr="00C97C99" w:rsidRDefault="004620F3" w:rsidP="004620F3">
      <w:pPr>
        <w:outlineLvl w:val="3"/>
        <w:rPr>
          <w:b/>
        </w:rPr>
      </w:pPr>
      <w:r w:rsidRPr="00C97C99">
        <w:rPr>
          <w:b/>
        </w:rPr>
        <w:t xml:space="preserve">Statutory Requirement:  </w:t>
      </w:r>
      <w:r w:rsidRPr="00C97C99">
        <w:t>Section 34.600, RSMo,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31679727" w14:textId="77777777" w:rsidR="004620F3" w:rsidRPr="00C97C99" w:rsidRDefault="004620F3" w:rsidP="004620F3">
      <w:pPr>
        <w:outlineLvl w:val="3"/>
        <w:rPr>
          <w:b/>
        </w:rPr>
      </w:pPr>
    </w:p>
    <w:p w14:paraId="6E1E73C1" w14:textId="77777777" w:rsidR="004620F3" w:rsidRPr="00C97C99" w:rsidRDefault="004620F3" w:rsidP="004620F3">
      <w:pPr>
        <w:outlineLvl w:val="3"/>
        <w:rPr>
          <w:b/>
        </w:rPr>
      </w:pPr>
      <w:r w:rsidRPr="00C97C99">
        <w:rPr>
          <w:b/>
        </w:rPr>
        <w:t xml:space="preserve">Exceptions:  </w:t>
      </w:r>
      <w:r w:rsidRPr="00C97C99">
        <w:t xml:space="preserve">The statute provides two exceptions for this certification: 1) “contracts with a total potential value of less than one hundred thousand dollars” or 2) “contractors with fewer than ten employees.”  Therefore the following certification is required prior to any contract award. </w:t>
      </w:r>
    </w:p>
    <w:p w14:paraId="214BA2FC" w14:textId="77777777" w:rsidR="004620F3" w:rsidRPr="00C97C99" w:rsidRDefault="004620F3" w:rsidP="004620F3">
      <w:pPr>
        <w:rPr>
          <w:b/>
        </w:rPr>
      </w:pPr>
    </w:p>
    <w:p w14:paraId="6DB8585D" w14:textId="77777777" w:rsidR="004620F3" w:rsidRPr="00C97C99" w:rsidRDefault="004620F3" w:rsidP="004620F3">
      <w:pPr>
        <w:outlineLvl w:val="1"/>
      </w:pPr>
      <w:r w:rsidRPr="00C97C99">
        <w:t>Section 34.600, RSMo, defines the following terms:</w:t>
      </w:r>
    </w:p>
    <w:p w14:paraId="5422D82D" w14:textId="77777777" w:rsidR="007C4C48" w:rsidRPr="00C97C99" w:rsidRDefault="007C4C48" w:rsidP="007C4C48">
      <w:pPr>
        <w:outlineLvl w:val="3"/>
      </w:pPr>
    </w:p>
    <w:p w14:paraId="57CC21DE" w14:textId="77777777" w:rsidR="007C4C48" w:rsidRPr="00C97C99" w:rsidRDefault="007C4C48" w:rsidP="007C4C48">
      <w:pPr>
        <w:outlineLvl w:val="3"/>
      </w:pPr>
      <w:r w:rsidRPr="00C97C99">
        <w:rPr>
          <w:u w:val="single"/>
        </w:rPr>
        <w:t>Boycott Israel and Boycott of the State of Israel</w:t>
      </w:r>
      <w:r w:rsidRPr="00C97C99">
        <w:t>:</w:t>
      </w:r>
      <w:r w:rsidRPr="00C97C99">
        <w:rPr>
          <w:b/>
        </w:rPr>
        <w:t xml:space="preserve">  </w:t>
      </w:r>
      <w:r w:rsidRPr="00C97C99">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4D3C3497" w14:textId="77777777" w:rsidR="007C4C48" w:rsidRPr="00C97C99" w:rsidRDefault="007C4C48" w:rsidP="007C4C48">
      <w:pPr>
        <w:outlineLvl w:val="3"/>
        <w:rPr>
          <w:b/>
        </w:rPr>
      </w:pPr>
    </w:p>
    <w:p w14:paraId="19BA50C3" w14:textId="77777777" w:rsidR="004620F3" w:rsidRPr="00C97C99" w:rsidRDefault="004620F3" w:rsidP="007C4C48">
      <w:pPr>
        <w:outlineLvl w:val="3"/>
      </w:pPr>
      <w:r w:rsidRPr="00C97C99">
        <w:rPr>
          <w:u w:val="single"/>
        </w:rPr>
        <w:t>Company</w:t>
      </w:r>
      <w:r w:rsidRPr="00C97C99">
        <w:t xml:space="preserve">:  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 </w:t>
      </w:r>
    </w:p>
    <w:p w14:paraId="1BB8FC65" w14:textId="77777777" w:rsidR="007C4C48" w:rsidRPr="00C97C99" w:rsidRDefault="007C4C48" w:rsidP="007C4C48">
      <w:pPr>
        <w:outlineLvl w:val="3"/>
      </w:pPr>
    </w:p>
    <w:p w14:paraId="22B760F8" w14:textId="77777777" w:rsidR="004620F3" w:rsidRPr="00C97C99" w:rsidRDefault="007C4C48" w:rsidP="007C4C48">
      <w:pPr>
        <w:outlineLvl w:val="3"/>
      </w:pPr>
      <w:r w:rsidRPr="00C97C99">
        <w:rPr>
          <w:u w:val="single"/>
        </w:rPr>
        <w:t>Public Entity</w:t>
      </w:r>
      <w:r w:rsidRPr="00C97C99">
        <w:t>: the state of Missouri or any political subdivision thereof, including all boards, commissions, agencies, institutions, authorities, and bodies politic and corporate of the state created by or in accordance with state law or regulations.</w:t>
      </w:r>
    </w:p>
    <w:p w14:paraId="700FDF5C" w14:textId="77777777" w:rsidR="007C4C48" w:rsidRPr="00C97C99" w:rsidRDefault="007C4C48" w:rsidP="007C4C48">
      <w:pPr>
        <w:outlineLvl w:val="3"/>
      </w:pPr>
    </w:p>
    <w:p w14:paraId="2BF8C163" w14:textId="77777777" w:rsidR="004620F3" w:rsidRPr="00C97C99" w:rsidRDefault="004620F3" w:rsidP="00F97CB4">
      <w:pPr>
        <w:tabs>
          <w:tab w:val="left" w:pos="5040"/>
        </w:tabs>
        <w:ind w:left="90"/>
        <w:outlineLvl w:val="3"/>
      </w:pPr>
      <w:r w:rsidRPr="00C97C99">
        <w:rPr>
          <w:b/>
        </w:rPr>
        <w:t>Certification</w:t>
      </w:r>
      <w:r w:rsidRPr="00C97C99">
        <w:t xml:space="preserve"> - The vendor must therefore certify their current status by completing either Box A, Box B, Box C</w:t>
      </w:r>
      <w:r w:rsidR="00F97CB4" w:rsidRPr="00C97C99">
        <w:t>, or Box D</w:t>
      </w:r>
      <w:r w:rsidRPr="00C97C99">
        <w:t xml:space="preserve"> on the next page of this Exhibit.</w:t>
      </w:r>
    </w:p>
    <w:p w14:paraId="011FBB46" w14:textId="77777777" w:rsidR="004620F3" w:rsidRPr="00C97C99" w:rsidRDefault="004620F3" w:rsidP="004620F3"/>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7"/>
      </w:tblGrid>
      <w:tr w:rsidR="004620F3" w:rsidRPr="00C97C99" w14:paraId="24FFB33F" w14:textId="77777777" w:rsidTr="004620F3">
        <w:trPr>
          <w:trHeight w:val="1124"/>
        </w:trPr>
        <w:tc>
          <w:tcPr>
            <w:tcW w:w="10237" w:type="dxa"/>
            <w:shd w:val="clear" w:color="auto" w:fill="DBE5F1" w:themeFill="accent1" w:themeFillTint="33"/>
          </w:tcPr>
          <w:p w14:paraId="39602AC5" w14:textId="77777777" w:rsidR="004620F3" w:rsidRPr="00C97C99" w:rsidRDefault="004620F3" w:rsidP="004620F3">
            <w:pPr>
              <w:tabs>
                <w:tab w:val="left" w:pos="990"/>
                <w:tab w:val="right" w:leader="dot" w:pos="8640"/>
              </w:tabs>
              <w:ind w:left="1035" w:hanging="1035"/>
              <w:jc w:val="left"/>
            </w:pPr>
            <w:r w:rsidRPr="00C97C99">
              <w:rPr>
                <w:b/>
              </w:rPr>
              <w:t>BOX A</w:t>
            </w:r>
            <w:r w:rsidRPr="00C97C99">
              <w:t>:</w:t>
            </w:r>
            <w:r w:rsidRPr="00C97C99">
              <w:tab/>
              <w:t xml:space="preserve">To be completed by any vendor that </w:t>
            </w:r>
            <w:r w:rsidRPr="00C97C99">
              <w:rPr>
                <w:u w:val="single"/>
              </w:rPr>
              <w:t>does not meet the definition of “company</w:t>
            </w:r>
            <w:r w:rsidRPr="00C97C99">
              <w:t>” above, hereinafter referred to as “Non-Company.”</w:t>
            </w:r>
          </w:p>
          <w:p w14:paraId="3955A634" w14:textId="77777777" w:rsidR="004620F3" w:rsidRPr="00C97C99" w:rsidRDefault="004620F3" w:rsidP="004620F3">
            <w:pPr>
              <w:tabs>
                <w:tab w:val="left" w:pos="990"/>
                <w:tab w:val="left" w:pos="1170"/>
                <w:tab w:val="right" w:leader="dot" w:pos="8640"/>
              </w:tabs>
              <w:ind w:left="990" w:hanging="990"/>
              <w:jc w:val="left"/>
            </w:pPr>
            <w:r w:rsidRPr="00C97C99">
              <w:rPr>
                <w:b/>
              </w:rPr>
              <w:t>BOX B</w:t>
            </w:r>
            <w:r w:rsidRPr="00C97C99">
              <w:t>:</w:t>
            </w:r>
            <w:r w:rsidRPr="00C97C99">
              <w:tab/>
              <w:t xml:space="preserve">To be completed by a vendor that meets the definition of “Company” but has </w:t>
            </w:r>
            <w:r w:rsidRPr="00C97C99">
              <w:rPr>
                <w:u w:val="single"/>
              </w:rPr>
              <w:t>less than ten employees</w:t>
            </w:r>
            <w:r w:rsidRPr="00C97C99">
              <w:t>.</w:t>
            </w:r>
          </w:p>
          <w:p w14:paraId="25D5E7A4" w14:textId="77777777" w:rsidR="004620F3" w:rsidRPr="00C97C99" w:rsidRDefault="004620F3" w:rsidP="004620F3">
            <w:pPr>
              <w:tabs>
                <w:tab w:val="left" w:pos="990"/>
                <w:tab w:val="left" w:pos="1170"/>
                <w:tab w:val="right" w:leader="dot" w:pos="8640"/>
              </w:tabs>
              <w:ind w:left="990" w:hanging="990"/>
              <w:jc w:val="left"/>
            </w:pPr>
            <w:r w:rsidRPr="00C97C99">
              <w:rPr>
                <w:b/>
              </w:rPr>
              <w:t>BOX C</w:t>
            </w:r>
            <w:r w:rsidRPr="00C97C99">
              <w:t>:</w:t>
            </w:r>
            <w:r w:rsidRPr="00C97C99">
              <w:tab/>
              <w:t xml:space="preserve">To be completed by a vendor that </w:t>
            </w:r>
            <w:r w:rsidRPr="00C97C99">
              <w:rPr>
                <w:u w:val="single"/>
              </w:rPr>
              <w:t>meets the definition of “Company</w:t>
            </w:r>
            <w:r w:rsidRPr="00C97C99">
              <w:t xml:space="preserve">” and </w:t>
            </w:r>
            <w:r w:rsidRPr="00C97C99">
              <w:rPr>
                <w:u w:val="single"/>
              </w:rPr>
              <w:t>has ten or more employees</w:t>
            </w:r>
            <w:r w:rsidRPr="00C97C99">
              <w:t>.</w:t>
            </w:r>
          </w:p>
          <w:p w14:paraId="1A2454C0" w14:textId="77777777" w:rsidR="00F97CB4" w:rsidRPr="00C97C99" w:rsidRDefault="00F97CB4" w:rsidP="004620F3">
            <w:pPr>
              <w:tabs>
                <w:tab w:val="left" w:pos="990"/>
                <w:tab w:val="left" w:pos="1170"/>
                <w:tab w:val="right" w:leader="dot" w:pos="8640"/>
              </w:tabs>
              <w:ind w:left="990" w:hanging="990"/>
              <w:jc w:val="left"/>
            </w:pPr>
            <w:r w:rsidRPr="00C97C99">
              <w:rPr>
                <w:b/>
                <w:bCs/>
              </w:rPr>
              <w:t>BOX D:</w:t>
            </w:r>
            <w:r w:rsidRPr="00C97C99">
              <w:t xml:space="preserve">      To be completed by a vendor that </w:t>
            </w:r>
            <w:r w:rsidR="007C4C48" w:rsidRPr="00C97C99">
              <w:t>meets the definition of</w:t>
            </w:r>
            <w:r w:rsidRPr="00C97C99">
              <w:t xml:space="preserve"> a </w:t>
            </w:r>
            <w:r w:rsidR="007C4C48" w:rsidRPr="00C97C99">
              <w:t>“</w:t>
            </w:r>
            <w:r w:rsidRPr="00C97C99">
              <w:rPr>
                <w:u w:val="single"/>
              </w:rPr>
              <w:t>Public Entity</w:t>
            </w:r>
            <w:r w:rsidR="007C4C48" w:rsidRPr="00C97C99">
              <w:rPr>
                <w:u w:val="single"/>
              </w:rPr>
              <w:t>”</w:t>
            </w:r>
            <w:r w:rsidRPr="00C97C99">
              <w:t>.</w:t>
            </w:r>
          </w:p>
          <w:p w14:paraId="7ED3F8E0" w14:textId="77777777" w:rsidR="00F97CB4" w:rsidRPr="00C97C99" w:rsidRDefault="00F97CB4" w:rsidP="004620F3">
            <w:pPr>
              <w:tabs>
                <w:tab w:val="left" w:pos="990"/>
                <w:tab w:val="left" w:pos="1170"/>
                <w:tab w:val="right" w:leader="dot" w:pos="8640"/>
              </w:tabs>
              <w:ind w:left="990" w:hanging="990"/>
              <w:jc w:val="left"/>
            </w:pPr>
          </w:p>
        </w:tc>
      </w:tr>
    </w:tbl>
    <w:p w14:paraId="008C33C2" w14:textId="77777777" w:rsidR="004620F3" w:rsidRPr="00C97C99" w:rsidRDefault="004620F3" w:rsidP="004620F3">
      <w:r w:rsidRPr="00C97C99">
        <w:br w:type="page"/>
      </w:r>
    </w:p>
    <w:p w14:paraId="1DAA51FA" w14:textId="1F696112" w:rsidR="007C4C48" w:rsidRPr="00C97C99" w:rsidRDefault="007C4C48" w:rsidP="007C4C48">
      <w:pPr>
        <w:rPr>
          <w:b/>
        </w:rPr>
      </w:pPr>
      <w:r w:rsidRPr="00C97C99">
        <w:rPr>
          <w:b/>
        </w:rPr>
        <w:lastRenderedPageBreak/>
        <w:t xml:space="preserve">BUSINESS COMPLIANCE </w:t>
      </w:r>
      <w:r w:rsidRPr="00C97C99">
        <w:rPr>
          <w:rFonts w:eastAsiaTheme="minorHAnsi"/>
          <w:b/>
        </w:rPr>
        <w:t xml:space="preserve">EXHIBIT </w:t>
      </w:r>
      <w:r w:rsidR="00022F81">
        <w:rPr>
          <w:b/>
        </w:rPr>
        <w:t>J</w:t>
      </w:r>
      <w:r w:rsidRPr="00C97C99">
        <w:rPr>
          <w:b/>
        </w:rPr>
        <w:t xml:space="preserve">, </w:t>
      </w:r>
    </w:p>
    <w:p w14:paraId="2A1795A7" w14:textId="77777777" w:rsidR="007C4C48" w:rsidRPr="00C97C99" w:rsidRDefault="007C4C48" w:rsidP="007C4C48">
      <w:pPr>
        <w:outlineLvl w:val="0"/>
        <w:rPr>
          <w:b/>
        </w:rPr>
      </w:pPr>
      <w:r w:rsidRPr="00C97C99">
        <w:rPr>
          <w:b/>
          <w:caps/>
          <w:kern w:val="28"/>
        </w:rPr>
        <w:t xml:space="preserve">ANTI-DISCRIMINATION AGAINST ISRAEL ACT CERTIFICATION </w:t>
      </w:r>
      <w:r w:rsidRPr="00C97C99">
        <w:rPr>
          <w:b/>
        </w:rPr>
        <w:t>- CONTINUED</w:t>
      </w:r>
    </w:p>
    <w:p w14:paraId="65D4DEA0" w14:textId="77777777" w:rsidR="007C4C48" w:rsidRPr="00C97C99" w:rsidRDefault="007C4C48" w:rsidP="004620F3"/>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627"/>
      </w:tblGrid>
      <w:tr w:rsidR="004620F3" w:rsidRPr="00C97C99" w14:paraId="312429E1" w14:textId="77777777" w:rsidTr="004620F3">
        <w:tc>
          <w:tcPr>
            <w:tcW w:w="10260" w:type="dxa"/>
            <w:gridSpan w:val="5"/>
            <w:shd w:val="clear" w:color="auto" w:fill="000000"/>
          </w:tcPr>
          <w:p w14:paraId="326D961A" w14:textId="77777777" w:rsidR="004620F3" w:rsidRPr="00C97C99" w:rsidRDefault="004620F3" w:rsidP="004620F3">
            <w:pPr>
              <w:jc w:val="center"/>
              <w:rPr>
                <w:b/>
              </w:rPr>
            </w:pPr>
            <w:r w:rsidRPr="00C97C99">
              <w:rPr>
                <w:b/>
                <w:color w:val="FFFFFF"/>
                <w:highlight w:val="black"/>
              </w:rPr>
              <w:t>BOX A – NON-COMPANY ENTITY</w:t>
            </w:r>
          </w:p>
        </w:tc>
      </w:tr>
      <w:tr w:rsidR="004620F3" w:rsidRPr="00C97C99" w14:paraId="4478D1BA" w14:textId="77777777" w:rsidTr="004620F3">
        <w:tc>
          <w:tcPr>
            <w:tcW w:w="10260" w:type="dxa"/>
            <w:gridSpan w:val="5"/>
            <w:tcBorders>
              <w:bottom w:val="nil"/>
            </w:tcBorders>
          </w:tcPr>
          <w:p w14:paraId="53676CB0" w14:textId="77777777" w:rsidR="007C4C48" w:rsidRPr="00C97C99" w:rsidRDefault="007C4C48" w:rsidP="007C4C48"/>
          <w:p w14:paraId="41C16E82" w14:textId="77777777" w:rsidR="004620F3" w:rsidRPr="00C97C99" w:rsidRDefault="004620F3" w:rsidP="007C4C48">
            <w:r w:rsidRPr="00C97C99">
              <w:t xml:space="preserve">I certify that ___________________ (Entity Name) currently </w:t>
            </w:r>
            <w:r w:rsidRPr="00C97C99">
              <w:rPr>
                <w:b/>
                <w:u w:val="single"/>
              </w:rPr>
              <w:t>DOES NOT MEET</w:t>
            </w:r>
            <w:r w:rsidRPr="00C97C99">
              <w:t xml:space="preserve"> the definition of a company as defined in section 34.600, RSMo, but that if awarded a contract and the entity’s business status changes during the life of the contract to become a “company” as defined in section 34.600, RSMo, and the entity has ten or more employees, then, prior to the delivery of any services and/or supplies as a company, the entity agrees to comply with, complete, and return Box C to the Division of Purchasing at that time.</w:t>
            </w:r>
          </w:p>
          <w:p w14:paraId="34B95183" w14:textId="77777777" w:rsidR="007C4C48" w:rsidRPr="00C97C99" w:rsidRDefault="007C4C48" w:rsidP="007C4C48"/>
        </w:tc>
      </w:tr>
      <w:tr w:rsidR="004620F3" w:rsidRPr="00C97C99" w14:paraId="5411AC30" w14:textId="77777777" w:rsidTr="007C4C48">
        <w:trPr>
          <w:trHeight w:val="477"/>
        </w:trPr>
        <w:tc>
          <w:tcPr>
            <w:tcW w:w="646" w:type="dxa"/>
            <w:tcBorders>
              <w:top w:val="nil"/>
              <w:bottom w:val="nil"/>
              <w:right w:val="nil"/>
            </w:tcBorders>
          </w:tcPr>
          <w:p w14:paraId="6A129CD1" w14:textId="77777777" w:rsidR="004620F3" w:rsidRPr="00C97C99" w:rsidRDefault="004620F3" w:rsidP="004620F3">
            <w:pPr>
              <w:jc w:val="left"/>
              <w:rPr>
                <w:highlight w:val="black"/>
              </w:rPr>
            </w:pPr>
          </w:p>
        </w:tc>
        <w:tc>
          <w:tcPr>
            <w:tcW w:w="4490" w:type="dxa"/>
            <w:tcBorders>
              <w:top w:val="nil"/>
              <w:left w:val="nil"/>
              <w:right w:val="nil"/>
            </w:tcBorders>
            <w:vAlign w:val="bottom"/>
          </w:tcPr>
          <w:p w14:paraId="6716EC5E" w14:textId="77777777" w:rsidR="004620F3" w:rsidRPr="00C97C99" w:rsidRDefault="004620F3" w:rsidP="004620F3">
            <w:pPr>
              <w:jc w:val="left"/>
              <w:rPr>
                <w:highlight w:val="black"/>
              </w:rPr>
            </w:pPr>
          </w:p>
        </w:tc>
        <w:tc>
          <w:tcPr>
            <w:tcW w:w="355" w:type="dxa"/>
            <w:tcBorders>
              <w:top w:val="nil"/>
              <w:left w:val="nil"/>
              <w:bottom w:val="nil"/>
              <w:right w:val="nil"/>
            </w:tcBorders>
          </w:tcPr>
          <w:p w14:paraId="7576C84F" w14:textId="77777777" w:rsidR="004620F3" w:rsidRPr="00C97C99" w:rsidRDefault="004620F3" w:rsidP="004620F3">
            <w:pPr>
              <w:jc w:val="left"/>
              <w:rPr>
                <w:highlight w:val="black"/>
              </w:rPr>
            </w:pPr>
          </w:p>
        </w:tc>
        <w:tc>
          <w:tcPr>
            <w:tcW w:w="4142" w:type="dxa"/>
            <w:tcBorders>
              <w:top w:val="nil"/>
              <w:left w:val="nil"/>
              <w:right w:val="nil"/>
            </w:tcBorders>
          </w:tcPr>
          <w:p w14:paraId="68EF69B2" w14:textId="77777777" w:rsidR="004620F3" w:rsidRPr="00C97C99" w:rsidRDefault="004620F3" w:rsidP="004620F3">
            <w:pPr>
              <w:jc w:val="left"/>
              <w:rPr>
                <w:highlight w:val="black"/>
              </w:rPr>
            </w:pPr>
          </w:p>
        </w:tc>
        <w:tc>
          <w:tcPr>
            <w:tcW w:w="627" w:type="dxa"/>
            <w:tcBorders>
              <w:top w:val="nil"/>
              <w:left w:val="nil"/>
              <w:bottom w:val="nil"/>
            </w:tcBorders>
          </w:tcPr>
          <w:p w14:paraId="43B6BA30" w14:textId="77777777" w:rsidR="004620F3" w:rsidRPr="00C97C99" w:rsidRDefault="004620F3" w:rsidP="004620F3">
            <w:pPr>
              <w:jc w:val="left"/>
              <w:rPr>
                <w:highlight w:val="black"/>
              </w:rPr>
            </w:pPr>
          </w:p>
        </w:tc>
      </w:tr>
      <w:tr w:rsidR="004620F3" w:rsidRPr="00C97C99" w14:paraId="285972FE" w14:textId="77777777" w:rsidTr="004620F3">
        <w:trPr>
          <w:trHeight w:val="258"/>
        </w:trPr>
        <w:tc>
          <w:tcPr>
            <w:tcW w:w="646" w:type="dxa"/>
            <w:tcBorders>
              <w:top w:val="nil"/>
              <w:bottom w:val="nil"/>
              <w:right w:val="nil"/>
            </w:tcBorders>
          </w:tcPr>
          <w:p w14:paraId="450784BB" w14:textId="77777777" w:rsidR="004620F3" w:rsidRPr="00C97C99" w:rsidRDefault="004620F3" w:rsidP="004620F3">
            <w:pPr>
              <w:jc w:val="left"/>
              <w:rPr>
                <w:highlight w:val="black"/>
              </w:rPr>
            </w:pPr>
          </w:p>
        </w:tc>
        <w:tc>
          <w:tcPr>
            <w:tcW w:w="4490" w:type="dxa"/>
            <w:tcBorders>
              <w:left w:val="nil"/>
              <w:bottom w:val="nil"/>
              <w:right w:val="nil"/>
            </w:tcBorders>
          </w:tcPr>
          <w:p w14:paraId="4C7BC4DD" w14:textId="77777777" w:rsidR="004620F3" w:rsidRPr="00C97C99" w:rsidRDefault="004620F3" w:rsidP="00A44570">
            <w:pPr>
              <w:rPr>
                <w:highlight w:val="black"/>
              </w:rPr>
            </w:pPr>
            <w:r w:rsidRPr="00C97C99">
              <w:t>Authorized Representative’s Name (Please Print)</w:t>
            </w:r>
          </w:p>
        </w:tc>
        <w:tc>
          <w:tcPr>
            <w:tcW w:w="355" w:type="dxa"/>
            <w:tcBorders>
              <w:top w:val="nil"/>
              <w:left w:val="nil"/>
              <w:bottom w:val="nil"/>
              <w:right w:val="nil"/>
            </w:tcBorders>
          </w:tcPr>
          <w:p w14:paraId="433C1E56" w14:textId="77777777" w:rsidR="004620F3" w:rsidRPr="00C97C99" w:rsidRDefault="004620F3" w:rsidP="004620F3">
            <w:pPr>
              <w:jc w:val="left"/>
              <w:rPr>
                <w:highlight w:val="black"/>
              </w:rPr>
            </w:pPr>
          </w:p>
        </w:tc>
        <w:tc>
          <w:tcPr>
            <w:tcW w:w="4142" w:type="dxa"/>
            <w:tcBorders>
              <w:left w:val="nil"/>
              <w:bottom w:val="nil"/>
              <w:right w:val="nil"/>
            </w:tcBorders>
          </w:tcPr>
          <w:p w14:paraId="7464B117" w14:textId="77777777" w:rsidR="004620F3" w:rsidRPr="00C97C99" w:rsidRDefault="004620F3" w:rsidP="00A44570">
            <w:pPr>
              <w:rPr>
                <w:highlight w:val="black"/>
              </w:rPr>
            </w:pPr>
            <w:r w:rsidRPr="00C97C99">
              <w:t>Authorized Representative’s Signature</w:t>
            </w:r>
          </w:p>
        </w:tc>
        <w:tc>
          <w:tcPr>
            <w:tcW w:w="627" w:type="dxa"/>
            <w:tcBorders>
              <w:top w:val="nil"/>
              <w:left w:val="nil"/>
              <w:bottom w:val="nil"/>
            </w:tcBorders>
          </w:tcPr>
          <w:p w14:paraId="55EAB61E" w14:textId="77777777" w:rsidR="004620F3" w:rsidRPr="00C97C99" w:rsidRDefault="004620F3" w:rsidP="004620F3">
            <w:pPr>
              <w:jc w:val="left"/>
              <w:rPr>
                <w:highlight w:val="black"/>
              </w:rPr>
            </w:pPr>
          </w:p>
        </w:tc>
      </w:tr>
      <w:tr w:rsidR="004620F3" w:rsidRPr="00C97C99" w14:paraId="3310E745" w14:textId="77777777" w:rsidTr="004620F3">
        <w:trPr>
          <w:trHeight w:val="258"/>
        </w:trPr>
        <w:tc>
          <w:tcPr>
            <w:tcW w:w="646" w:type="dxa"/>
            <w:tcBorders>
              <w:top w:val="nil"/>
              <w:bottom w:val="nil"/>
              <w:right w:val="nil"/>
            </w:tcBorders>
          </w:tcPr>
          <w:p w14:paraId="0A9D48CD" w14:textId="77777777" w:rsidR="004620F3" w:rsidRPr="00C97C99" w:rsidRDefault="004620F3" w:rsidP="004620F3">
            <w:pPr>
              <w:jc w:val="left"/>
              <w:rPr>
                <w:highlight w:val="black"/>
              </w:rPr>
            </w:pPr>
          </w:p>
        </w:tc>
        <w:tc>
          <w:tcPr>
            <w:tcW w:w="4490" w:type="dxa"/>
            <w:tcBorders>
              <w:top w:val="nil"/>
              <w:left w:val="nil"/>
              <w:right w:val="nil"/>
            </w:tcBorders>
            <w:vAlign w:val="bottom"/>
          </w:tcPr>
          <w:p w14:paraId="4EFEA1BC" w14:textId="77777777" w:rsidR="004620F3" w:rsidRPr="00C97C99" w:rsidRDefault="004620F3" w:rsidP="00A44570">
            <w:pPr>
              <w:rPr>
                <w:highlight w:val="black"/>
              </w:rPr>
            </w:pPr>
          </w:p>
          <w:p w14:paraId="198F8B28" w14:textId="77777777" w:rsidR="004620F3" w:rsidRPr="00C97C99" w:rsidRDefault="004620F3" w:rsidP="004620F3">
            <w:pPr>
              <w:jc w:val="left"/>
              <w:rPr>
                <w:highlight w:val="black"/>
              </w:rPr>
            </w:pPr>
          </w:p>
        </w:tc>
        <w:tc>
          <w:tcPr>
            <w:tcW w:w="355" w:type="dxa"/>
            <w:tcBorders>
              <w:top w:val="nil"/>
              <w:left w:val="nil"/>
              <w:bottom w:val="nil"/>
              <w:right w:val="nil"/>
            </w:tcBorders>
          </w:tcPr>
          <w:p w14:paraId="32DA398D" w14:textId="77777777" w:rsidR="004620F3" w:rsidRPr="00C97C99" w:rsidRDefault="004620F3" w:rsidP="004620F3">
            <w:pPr>
              <w:jc w:val="left"/>
              <w:rPr>
                <w:highlight w:val="black"/>
              </w:rPr>
            </w:pPr>
          </w:p>
        </w:tc>
        <w:tc>
          <w:tcPr>
            <w:tcW w:w="4142" w:type="dxa"/>
            <w:tcBorders>
              <w:top w:val="nil"/>
              <w:left w:val="nil"/>
              <w:right w:val="nil"/>
            </w:tcBorders>
          </w:tcPr>
          <w:p w14:paraId="78DE9CA7" w14:textId="77777777" w:rsidR="004620F3" w:rsidRPr="00C97C99" w:rsidRDefault="004620F3" w:rsidP="00A44570">
            <w:pPr>
              <w:rPr>
                <w:highlight w:val="black"/>
              </w:rPr>
            </w:pPr>
          </w:p>
          <w:p w14:paraId="0F2CA8FC" w14:textId="77777777" w:rsidR="004620F3" w:rsidRPr="00C97C99" w:rsidRDefault="004620F3" w:rsidP="004620F3">
            <w:pPr>
              <w:jc w:val="left"/>
              <w:rPr>
                <w:highlight w:val="black"/>
              </w:rPr>
            </w:pPr>
          </w:p>
        </w:tc>
        <w:tc>
          <w:tcPr>
            <w:tcW w:w="627" w:type="dxa"/>
            <w:tcBorders>
              <w:top w:val="nil"/>
              <w:left w:val="nil"/>
              <w:bottom w:val="nil"/>
            </w:tcBorders>
          </w:tcPr>
          <w:p w14:paraId="3F5B77D4" w14:textId="77777777" w:rsidR="004620F3" w:rsidRPr="00C97C99" w:rsidRDefault="004620F3" w:rsidP="004620F3">
            <w:pPr>
              <w:jc w:val="left"/>
              <w:rPr>
                <w:highlight w:val="black"/>
              </w:rPr>
            </w:pPr>
          </w:p>
        </w:tc>
      </w:tr>
      <w:tr w:rsidR="004620F3" w:rsidRPr="00C97C99" w14:paraId="1BC39A5C" w14:textId="77777777" w:rsidTr="004620F3">
        <w:trPr>
          <w:trHeight w:val="258"/>
        </w:trPr>
        <w:tc>
          <w:tcPr>
            <w:tcW w:w="646" w:type="dxa"/>
            <w:tcBorders>
              <w:top w:val="nil"/>
              <w:right w:val="nil"/>
            </w:tcBorders>
          </w:tcPr>
          <w:p w14:paraId="2A850115" w14:textId="77777777" w:rsidR="004620F3" w:rsidRPr="00C97C99" w:rsidRDefault="004620F3" w:rsidP="004620F3">
            <w:pPr>
              <w:jc w:val="left"/>
              <w:rPr>
                <w:highlight w:val="black"/>
              </w:rPr>
            </w:pPr>
          </w:p>
        </w:tc>
        <w:tc>
          <w:tcPr>
            <w:tcW w:w="4490" w:type="dxa"/>
            <w:tcBorders>
              <w:left w:val="nil"/>
              <w:right w:val="nil"/>
            </w:tcBorders>
          </w:tcPr>
          <w:p w14:paraId="4B875340" w14:textId="77777777" w:rsidR="004620F3" w:rsidRPr="00C97C99" w:rsidRDefault="004620F3" w:rsidP="00A44570">
            <w:pPr>
              <w:rPr>
                <w:highlight w:val="black"/>
              </w:rPr>
            </w:pPr>
            <w:r w:rsidRPr="00C97C99">
              <w:t xml:space="preserve">Entity Name </w:t>
            </w:r>
          </w:p>
        </w:tc>
        <w:tc>
          <w:tcPr>
            <w:tcW w:w="355" w:type="dxa"/>
            <w:tcBorders>
              <w:top w:val="nil"/>
              <w:left w:val="nil"/>
              <w:right w:val="nil"/>
            </w:tcBorders>
          </w:tcPr>
          <w:p w14:paraId="2191A92D" w14:textId="77777777" w:rsidR="004620F3" w:rsidRPr="00C97C99" w:rsidRDefault="004620F3" w:rsidP="004620F3">
            <w:pPr>
              <w:jc w:val="left"/>
              <w:rPr>
                <w:highlight w:val="black"/>
              </w:rPr>
            </w:pPr>
          </w:p>
        </w:tc>
        <w:tc>
          <w:tcPr>
            <w:tcW w:w="4142" w:type="dxa"/>
            <w:tcBorders>
              <w:left w:val="nil"/>
              <w:right w:val="nil"/>
            </w:tcBorders>
          </w:tcPr>
          <w:p w14:paraId="6C13DE8A" w14:textId="77777777" w:rsidR="004620F3" w:rsidRPr="00C97C99" w:rsidRDefault="004620F3" w:rsidP="00A44570">
            <w:pPr>
              <w:rPr>
                <w:highlight w:val="black"/>
              </w:rPr>
            </w:pPr>
            <w:r w:rsidRPr="00C97C99">
              <w:t>Date</w:t>
            </w:r>
          </w:p>
        </w:tc>
        <w:tc>
          <w:tcPr>
            <w:tcW w:w="627" w:type="dxa"/>
            <w:tcBorders>
              <w:top w:val="nil"/>
              <w:left w:val="nil"/>
            </w:tcBorders>
          </w:tcPr>
          <w:p w14:paraId="514D4101" w14:textId="77777777" w:rsidR="004620F3" w:rsidRPr="00C97C99" w:rsidRDefault="004620F3" w:rsidP="004620F3">
            <w:pPr>
              <w:jc w:val="left"/>
              <w:rPr>
                <w:highlight w:val="black"/>
              </w:rPr>
            </w:pPr>
          </w:p>
        </w:tc>
      </w:tr>
    </w:tbl>
    <w:p w14:paraId="3A056A7A" w14:textId="77777777" w:rsidR="004620F3" w:rsidRPr="00C97C99" w:rsidRDefault="004620F3" w:rsidP="004620F3"/>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4490"/>
        <w:gridCol w:w="355"/>
        <w:gridCol w:w="4144"/>
        <w:gridCol w:w="626"/>
      </w:tblGrid>
      <w:tr w:rsidR="004620F3" w:rsidRPr="00C97C99" w14:paraId="385805E9" w14:textId="77777777" w:rsidTr="004620F3">
        <w:tc>
          <w:tcPr>
            <w:tcW w:w="10260" w:type="dxa"/>
            <w:gridSpan w:val="5"/>
            <w:shd w:val="clear" w:color="auto" w:fill="000000"/>
          </w:tcPr>
          <w:p w14:paraId="7CD2A6DA" w14:textId="77777777" w:rsidR="004620F3" w:rsidRPr="00C97C99" w:rsidRDefault="004620F3" w:rsidP="004620F3">
            <w:pPr>
              <w:jc w:val="center"/>
              <w:rPr>
                <w:b/>
              </w:rPr>
            </w:pPr>
            <w:r w:rsidRPr="00C97C99">
              <w:rPr>
                <w:b/>
                <w:color w:val="FFFFFF"/>
                <w:highlight w:val="black"/>
              </w:rPr>
              <w:t>BOX B – COMPANY ENTITY WITH LESS THAN TEN EMPLOYEES</w:t>
            </w:r>
          </w:p>
        </w:tc>
      </w:tr>
      <w:tr w:rsidR="004620F3" w:rsidRPr="00C97C99" w14:paraId="4EC41400" w14:textId="77777777" w:rsidTr="004620F3">
        <w:tc>
          <w:tcPr>
            <w:tcW w:w="10260" w:type="dxa"/>
            <w:gridSpan w:val="5"/>
            <w:tcBorders>
              <w:bottom w:val="nil"/>
            </w:tcBorders>
          </w:tcPr>
          <w:p w14:paraId="23E79A48" w14:textId="77777777" w:rsidR="007C4C48" w:rsidRPr="00C97C99" w:rsidRDefault="007C4C48" w:rsidP="007C4C48"/>
          <w:p w14:paraId="07167F72" w14:textId="77777777" w:rsidR="004620F3" w:rsidRPr="00C97C99" w:rsidRDefault="004620F3" w:rsidP="007C4C48">
            <w:r w:rsidRPr="00C97C99">
              <w:t xml:space="preserve">I certify that ___________________ (Company Name) </w:t>
            </w:r>
            <w:r w:rsidRPr="00C97C99">
              <w:rPr>
                <w:b/>
                <w:u w:val="single"/>
              </w:rPr>
              <w:t>MEETS</w:t>
            </w:r>
            <w:r w:rsidRPr="00C97C99">
              <w:t xml:space="preserve"> the definition of a company as defined in section 34.600, RSMo, and currently has less than ten employees but that if awarded a contract and if the company increases the number of employees to ten or more during the life of the contract, then said company shall comply with, complete, and return Box C to the Division of Purchasing at that time.</w:t>
            </w:r>
          </w:p>
          <w:p w14:paraId="0523F03D" w14:textId="77777777" w:rsidR="007C4C48" w:rsidRPr="00C97C99" w:rsidRDefault="007C4C48" w:rsidP="007C4C48"/>
        </w:tc>
      </w:tr>
      <w:tr w:rsidR="004620F3" w:rsidRPr="00C97C99" w14:paraId="533B10A6" w14:textId="77777777" w:rsidTr="007C4C48">
        <w:trPr>
          <w:trHeight w:val="495"/>
        </w:trPr>
        <w:tc>
          <w:tcPr>
            <w:tcW w:w="645" w:type="dxa"/>
            <w:tcBorders>
              <w:top w:val="nil"/>
              <w:bottom w:val="nil"/>
              <w:right w:val="nil"/>
            </w:tcBorders>
          </w:tcPr>
          <w:p w14:paraId="5340148C" w14:textId="77777777" w:rsidR="004620F3" w:rsidRPr="00C97C99" w:rsidRDefault="004620F3" w:rsidP="004620F3">
            <w:pPr>
              <w:jc w:val="left"/>
              <w:rPr>
                <w:highlight w:val="black"/>
              </w:rPr>
            </w:pPr>
          </w:p>
        </w:tc>
        <w:tc>
          <w:tcPr>
            <w:tcW w:w="4490" w:type="dxa"/>
            <w:tcBorders>
              <w:top w:val="nil"/>
              <w:left w:val="nil"/>
              <w:right w:val="nil"/>
            </w:tcBorders>
            <w:vAlign w:val="bottom"/>
          </w:tcPr>
          <w:p w14:paraId="5C6122D0" w14:textId="77777777" w:rsidR="004620F3" w:rsidRPr="00C97C99" w:rsidRDefault="004620F3" w:rsidP="004620F3">
            <w:pPr>
              <w:jc w:val="left"/>
              <w:rPr>
                <w:highlight w:val="black"/>
              </w:rPr>
            </w:pPr>
          </w:p>
        </w:tc>
        <w:tc>
          <w:tcPr>
            <w:tcW w:w="355" w:type="dxa"/>
            <w:tcBorders>
              <w:top w:val="nil"/>
              <w:left w:val="nil"/>
              <w:bottom w:val="nil"/>
              <w:right w:val="nil"/>
            </w:tcBorders>
          </w:tcPr>
          <w:p w14:paraId="15816B3E" w14:textId="77777777" w:rsidR="004620F3" w:rsidRPr="00C97C99" w:rsidRDefault="004620F3" w:rsidP="004620F3">
            <w:pPr>
              <w:jc w:val="left"/>
              <w:rPr>
                <w:highlight w:val="black"/>
              </w:rPr>
            </w:pPr>
          </w:p>
        </w:tc>
        <w:tc>
          <w:tcPr>
            <w:tcW w:w="4144" w:type="dxa"/>
            <w:tcBorders>
              <w:top w:val="nil"/>
              <w:left w:val="nil"/>
              <w:right w:val="nil"/>
            </w:tcBorders>
          </w:tcPr>
          <w:p w14:paraId="20FBEFA9" w14:textId="77777777" w:rsidR="004620F3" w:rsidRPr="00C97C99" w:rsidRDefault="004620F3" w:rsidP="004620F3">
            <w:pPr>
              <w:jc w:val="left"/>
              <w:rPr>
                <w:highlight w:val="black"/>
              </w:rPr>
            </w:pPr>
          </w:p>
        </w:tc>
        <w:tc>
          <w:tcPr>
            <w:tcW w:w="626" w:type="dxa"/>
            <w:tcBorders>
              <w:top w:val="nil"/>
              <w:left w:val="nil"/>
              <w:bottom w:val="nil"/>
            </w:tcBorders>
          </w:tcPr>
          <w:p w14:paraId="7C25DA77" w14:textId="77777777" w:rsidR="004620F3" w:rsidRPr="00C97C99" w:rsidRDefault="004620F3" w:rsidP="004620F3">
            <w:pPr>
              <w:jc w:val="left"/>
              <w:rPr>
                <w:highlight w:val="black"/>
              </w:rPr>
            </w:pPr>
          </w:p>
        </w:tc>
      </w:tr>
      <w:tr w:rsidR="004620F3" w:rsidRPr="00C97C99" w14:paraId="355734CA" w14:textId="77777777" w:rsidTr="004620F3">
        <w:trPr>
          <w:trHeight w:val="258"/>
        </w:trPr>
        <w:tc>
          <w:tcPr>
            <w:tcW w:w="645" w:type="dxa"/>
            <w:tcBorders>
              <w:top w:val="nil"/>
              <w:bottom w:val="nil"/>
              <w:right w:val="nil"/>
            </w:tcBorders>
          </w:tcPr>
          <w:p w14:paraId="1BFA8F3E" w14:textId="77777777" w:rsidR="004620F3" w:rsidRPr="00C97C99" w:rsidRDefault="004620F3" w:rsidP="004620F3">
            <w:pPr>
              <w:jc w:val="left"/>
              <w:rPr>
                <w:highlight w:val="black"/>
              </w:rPr>
            </w:pPr>
          </w:p>
        </w:tc>
        <w:tc>
          <w:tcPr>
            <w:tcW w:w="4490" w:type="dxa"/>
            <w:tcBorders>
              <w:left w:val="nil"/>
              <w:bottom w:val="nil"/>
              <w:right w:val="nil"/>
            </w:tcBorders>
          </w:tcPr>
          <w:p w14:paraId="7655F651" w14:textId="77777777" w:rsidR="004620F3" w:rsidRPr="00C97C99" w:rsidRDefault="004620F3" w:rsidP="00A44570">
            <w:pPr>
              <w:rPr>
                <w:highlight w:val="black"/>
              </w:rPr>
            </w:pPr>
            <w:r w:rsidRPr="00C97C99">
              <w:t>Authorized Representative’s Name (Please Print)</w:t>
            </w:r>
          </w:p>
        </w:tc>
        <w:tc>
          <w:tcPr>
            <w:tcW w:w="355" w:type="dxa"/>
            <w:tcBorders>
              <w:top w:val="nil"/>
              <w:left w:val="nil"/>
              <w:bottom w:val="nil"/>
              <w:right w:val="nil"/>
            </w:tcBorders>
          </w:tcPr>
          <w:p w14:paraId="5AD7757D" w14:textId="77777777" w:rsidR="004620F3" w:rsidRPr="00C97C99" w:rsidRDefault="004620F3" w:rsidP="004620F3">
            <w:pPr>
              <w:jc w:val="left"/>
              <w:rPr>
                <w:highlight w:val="black"/>
              </w:rPr>
            </w:pPr>
          </w:p>
        </w:tc>
        <w:tc>
          <w:tcPr>
            <w:tcW w:w="4144" w:type="dxa"/>
            <w:tcBorders>
              <w:left w:val="nil"/>
              <w:bottom w:val="nil"/>
              <w:right w:val="nil"/>
            </w:tcBorders>
          </w:tcPr>
          <w:p w14:paraId="16C32430" w14:textId="77777777" w:rsidR="004620F3" w:rsidRPr="00C97C99" w:rsidRDefault="004620F3" w:rsidP="00A44570">
            <w:pPr>
              <w:rPr>
                <w:highlight w:val="black"/>
              </w:rPr>
            </w:pPr>
            <w:r w:rsidRPr="00C97C99">
              <w:t>Authorized Representative’s Signature</w:t>
            </w:r>
          </w:p>
        </w:tc>
        <w:tc>
          <w:tcPr>
            <w:tcW w:w="626" w:type="dxa"/>
            <w:tcBorders>
              <w:top w:val="nil"/>
              <w:left w:val="nil"/>
              <w:bottom w:val="nil"/>
            </w:tcBorders>
          </w:tcPr>
          <w:p w14:paraId="57500EDE" w14:textId="77777777" w:rsidR="004620F3" w:rsidRPr="00C97C99" w:rsidRDefault="004620F3" w:rsidP="004620F3">
            <w:pPr>
              <w:jc w:val="left"/>
              <w:rPr>
                <w:highlight w:val="black"/>
              </w:rPr>
            </w:pPr>
          </w:p>
        </w:tc>
      </w:tr>
      <w:tr w:rsidR="004620F3" w:rsidRPr="00C97C99" w14:paraId="211BF0A8" w14:textId="77777777" w:rsidTr="004620F3">
        <w:trPr>
          <w:trHeight w:val="258"/>
        </w:trPr>
        <w:tc>
          <w:tcPr>
            <w:tcW w:w="645" w:type="dxa"/>
            <w:tcBorders>
              <w:top w:val="nil"/>
              <w:bottom w:val="nil"/>
              <w:right w:val="nil"/>
            </w:tcBorders>
          </w:tcPr>
          <w:p w14:paraId="6D90F090" w14:textId="77777777" w:rsidR="004620F3" w:rsidRPr="00C97C99" w:rsidRDefault="004620F3" w:rsidP="004620F3">
            <w:pPr>
              <w:jc w:val="left"/>
              <w:rPr>
                <w:highlight w:val="black"/>
              </w:rPr>
            </w:pPr>
          </w:p>
        </w:tc>
        <w:tc>
          <w:tcPr>
            <w:tcW w:w="4490" w:type="dxa"/>
            <w:tcBorders>
              <w:top w:val="nil"/>
              <w:left w:val="nil"/>
              <w:right w:val="nil"/>
            </w:tcBorders>
            <w:vAlign w:val="bottom"/>
          </w:tcPr>
          <w:p w14:paraId="6C69B394" w14:textId="77777777" w:rsidR="004620F3" w:rsidRPr="00C97C99" w:rsidRDefault="004620F3" w:rsidP="00A44570">
            <w:pPr>
              <w:rPr>
                <w:highlight w:val="black"/>
              </w:rPr>
            </w:pPr>
          </w:p>
          <w:p w14:paraId="2E1B2AEE" w14:textId="77777777" w:rsidR="004620F3" w:rsidRPr="00C97C99" w:rsidRDefault="004620F3" w:rsidP="004620F3">
            <w:pPr>
              <w:jc w:val="left"/>
              <w:rPr>
                <w:highlight w:val="black"/>
              </w:rPr>
            </w:pPr>
          </w:p>
        </w:tc>
        <w:tc>
          <w:tcPr>
            <w:tcW w:w="355" w:type="dxa"/>
            <w:tcBorders>
              <w:top w:val="nil"/>
              <w:left w:val="nil"/>
              <w:bottom w:val="nil"/>
              <w:right w:val="nil"/>
            </w:tcBorders>
          </w:tcPr>
          <w:p w14:paraId="634AB12B" w14:textId="77777777" w:rsidR="004620F3" w:rsidRPr="00C97C99" w:rsidRDefault="004620F3" w:rsidP="004620F3">
            <w:pPr>
              <w:jc w:val="left"/>
              <w:rPr>
                <w:highlight w:val="black"/>
              </w:rPr>
            </w:pPr>
          </w:p>
        </w:tc>
        <w:tc>
          <w:tcPr>
            <w:tcW w:w="4144" w:type="dxa"/>
            <w:tcBorders>
              <w:top w:val="nil"/>
              <w:left w:val="nil"/>
              <w:right w:val="nil"/>
            </w:tcBorders>
          </w:tcPr>
          <w:p w14:paraId="437BAE1D" w14:textId="77777777" w:rsidR="004620F3" w:rsidRPr="00C97C99" w:rsidRDefault="004620F3" w:rsidP="00A44570">
            <w:pPr>
              <w:rPr>
                <w:highlight w:val="black"/>
              </w:rPr>
            </w:pPr>
          </w:p>
          <w:p w14:paraId="7AD37329" w14:textId="77777777" w:rsidR="004620F3" w:rsidRPr="00C97C99" w:rsidRDefault="004620F3" w:rsidP="004620F3">
            <w:pPr>
              <w:jc w:val="left"/>
              <w:rPr>
                <w:highlight w:val="black"/>
              </w:rPr>
            </w:pPr>
          </w:p>
        </w:tc>
        <w:tc>
          <w:tcPr>
            <w:tcW w:w="626" w:type="dxa"/>
            <w:tcBorders>
              <w:top w:val="nil"/>
              <w:left w:val="nil"/>
              <w:bottom w:val="nil"/>
            </w:tcBorders>
          </w:tcPr>
          <w:p w14:paraId="1CF5E9ED" w14:textId="77777777" w:rsidR="004620F3" w:rsidRPr="00C97C99" w:rsidRDefault="004620F3" w:rsidP="004620F3">
            <w:pPr>
              <w:jc w:val="left"/>
              <w:rPr>
                <w:highlight w:val="black"/>
              </w:rPr>
            </w:pPr>
          </w:p>
        </w:tc>
      </w:tr>
      <w:tr w:rsidR="004620F3" w:rsidRPr="00C97C99" w14:paraId="20DB2C26" w14:textId="77777777" w:rsidTr="004620F3">
        <w:trPr>
          <w:trHeight w:val="258"/>
        </w:trPr>
        <w:tc>
          <w:tcPr>
            <w:tcW w:w="645" w:type="dxa"/>
            <w:tcBorders>
              <w:top w:val="nil"/>
              <w:right w:val="nil"/>
            </w:tcBorders>
          </w:tcPr>
          <w:p w14:paraId="47EC226A" w14:textId="77777777" w:rsidR="004620F3" w:rsidRPr="00C97C99" w:rsidRDefault="004620F3" w:rsidP="004620F3">
            <w:pPr>
              <w:jc w:val="left"/>
              <w:rPr>
                <w:highlight w:val="black"/>
              </w:rPr>
            </w:pPr>
          </w:p>
        </w:tc>
        <w:tc>
          <w:tcPr>
            <w:tcW w:w="4490" w:type="dxa"/>
            <w:tcBorders>
              <w:left w:val="nil"/>
              <w:right w:val="nil"/>
            </w:tcBorders>
          </w:tcPr>
          <w:p w14:paraId="48F11DFD" w14:textId="77777777" w:rsidR="004620F3" w:rsidRPr="00C97C99" w:rsidRDefault="004620F3" w:rsidP="00A44570">
            <w:pPr>
              <w:rPr>
                <w:highlight w:val="black"/>
              </w:rPr>
            </w:pPr>
            <w:r w:rsidRPr="00C97C99">
              <w:t>Company Name</w:t>
            </w:r>
          </w:p>
        </w:tc>
        <w:tc>
          <w:tcPr>
            <w:tcW w:w="355" w:type="dxa"/>
            <w:tcBorders>
              <w:top w:val="nil"/>
              <w:left w:val="nil"/>
              <w:right w:val="nil"/>
            </w:tcBorders>
          </w:tcPr>
          <w:p w14:paraId="651858D0" w14:textId="77777777" w:rsidR="004620F3" w:rsidRPr="00C97C99" w:rsidRDefault="004620F3" w:rsidP="004620F3">
            <w:pPr>
              <w:jc w:val="left"/>
              <w:rPr>
                <w:highlight w:val="black"/>
              </w:rPr>
            </w:pPr>
          </w:p>
        </w:tc>
        <w:tc>
          <w:tcPr>
            <w:tcW w:w="4144" w:type="dxa"/>
            <w:tcBorders>
              <w:left w:val="nil"/>
              <w:right w:val="nil"/>
            </w:tcBorders>
          </w:tcPr>
          <w:p w14:paraId="7213FE99" w14:textId="77777777" w:rsidR="004620F3" w:rsidRPr="00C97C99" w:rsidRDefault="004620F3" w:rsidP="00A44570">
            <w:pPr>
              <w:rPr>
                <w:highlight w:val="black"/>
              </w:rPr>
            </w:pPr>
            <w:r w:rsidRPr="00C97C99">
              <w:t>Date</w:t>
            </w:r>
          </w:p>
        </w:tc>
        <w:tc>
          <w:tcPr>
            <w:tcW w:w="626" w:type="dxa"/>
            <w:tcBorders>
              <w:top w:val="nil"/>
              <w:left w:val="nil"/>
            </w:tcBorders>
          </w:tcPr>
          <w:p w14:paraId="041B2806" w14:textId="77777777" w:rsidR="004620F3" w:rsidRPr="00C97C99" w:rsidRDefault="004620F3" w:rsidP="004620F3">
            <w:pPr>
              <w:jc w:val="left"/>
              <w:rPr>
                <w:highlight w:val="black"/>
              </w:rPr>
            </w:pPr>
          </w:p>
        </w:tc>
      </w:tr>
    </w:tbl>
    <w:p w14:paraId="1339699A" w14:textId="77777777" w:rsidR="004620F3" w:rsidRPr="00C97C99" w:rsidRDefault="004620F3" w:rsidP="004620F3"/>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4620F3" w:rsidRPr="00C97C99" w14:paraId="17F40045" w14:textId="77777777" w:rsidTr="004620F3">
        <w:tc>
          <w:tcPr>
            <w:tcW w:w="10260" w:type="dxa"/>
            <w:gridSpan w:val="4"/>
            <w:shd w:val="clear" w:color="auto" w:fill="000000"/>
          </w:tcPr>
          <w:p w14:paraId="1C94EA7A" w14:textId="77777777" w:rsidR="004620F3" w:rsidRPr="00C97C99" w:rsidRDefault="004620F3" w:rsidP="004620F3">
            <w:pPr>
              <w:jc w:val="center"/>
              <w:rPr>
                <w:b/>
              </w:rPr>
            </w:pPr>
            <w:r w:rsidRPr="00C97C99">
              <w:br w:type="page"/>
            </w:r>
            <w:r w:rsidRPr="00C97C99">
              <w:rPr>
                <w:b/>
                <w:color w:val="FFFFFF"/>
                <w:highlight w:val="black"/>
              </w:rPr>
              <w:t>BOX C – COMPANY ENTITY WITH TEN OR MORE EMPLOYEES</w:t>
            </w:r>
          </w:p>
        </w:tc>
      </w:tr>
      <w:tr w:rsidR="004620F3" w:rsidRPr="00C97C99" w14:paraId="73DF596B" w14:textId="77777777" w:rsidTr="004620F3">
        <w:tc>
          <w:tcPr>
            <w:tcW w:w="10260" w:type="dxa"/>
            <w:gridSpan w:val="4"/>
            <w:tcBorders>
              <w:bottom w:val="nil"/>
            </w:tcBorders>
          </w:tcPr>
          <w:p w14:paraId="06BB2884" w14:textId="77777777" w:rsidR="007C4C48" w:rsidRPr="00C97C99" w:rsidRDefault="007C4C48" w:rsidP="007C4C48"/>
          <w:p w14:paraId="550E1470" w14:textId="77777777" w:rsidR="004620F3" w:rsidRPr="00C97C99" w:rsidRDefault="004620F3" w:rsidP="007C4C48">
            <w:r w:rsidRPr="00C97C99">
              <w:t xml:space="preserve">I certify that ___________________ (Company Name) </w:t>
            </w:r>
            <w:r w:rsidRPr="00C97C99">
              <w:rPr>
                <w:b/>
                <w:u w:val="single"/>
              </w:rPr>
              <w:t>MEETS</w:t>
            </w:r>
            <w:r w:rsidRPr="00C97C99">
              <w:t xml:space="preserve"> the definition of a company as defined in section 34.600, RSMo,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RSMo.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RSMo, for the duration of the contract.</w:t>
            </w:r>
          </w:p>
          <w:p w14:paraId="1832E747" w14:textId="77777777" w:rsidR="007C4C48" w:rsidRPr="00C97C99" w:rsidRDefault="007C4C48" w:rsidP="007C4C48"/>
        </w:tc>
      </w:tr>
      <w:tr w:rsidR="004620F3" w:rsidRPr="00C97C99" w14:paraId="0E580D2E" w14:textId="77777777" w:rsidTr="007C4C48">
        <w:trPr>
          <w:trHeight w:val="549"/>
        </w:trPr>
        <w:tc>
          <w:tcPr>
            <w:tcW w:w="646" w:type="dxa"/>
            <w:tcBorders>
              <w:top w:val="nil"/>
              <w:bottom w:val="nil"/>
              <w:right w:val="nil"/>
            </w:tcBorders>
          </w:tcPr>
          <w:p w14:paraId="5A765AC6" w14:textId="77777777" w:rsidR="004620F3" w:rsidRPr="00C97C99" w:rsidRDefault="004620F3" w:rsidP="004620F3">
            <w:pPr>
              <w:jc w:val="left"/>
              <w:rPr>
                <w:highlight w:val="black"/>
              </w:rPr>
            </w:pPr>
          </w:p>
        </w:tc>
        <w:tc>
          <w:tcPr>
            <w:tcW w:w="4494" w:type="dxa"/>
            <w:tcBorders>
              <w:top w:val="nil"/>
              <w:left w:val="nil"/>
              <w:right w:val="nil"/>
            </w:tcBorders>
            <w:vAlign w:val="bottom"/>
          </w:tcPr>
          <w:p w14:paraId="09855658" w14:textId="77777777" w:rsidR="004620F3" w:rsidRPr="00C97C99" w:rsidRDefault="004620F3" w:rsidP="004620F3">
            <w:pPr>
              <w:jc w:val="left"/>
              <w:rPr>
                <w:highlight w:val="black"/>
              </w:rPr>
            </w:pPr>
          </w:p>
        </w:tc>
        <w:tc>
          <w:tcPr>
            <w:tcW w:w="355" w:type="dxa"/>
            <w:tcBorders>
              <w:top w:val="nil"/>
              <w:left w:val="nil"/>
              <w:bottom w:val="nil"/>
              <w:right w:val="nil"/>
            </w:tcBorders>
          </w:tcPr>
          <w:p w14:paraId="5B4E1D79" w14:textId="77777777" w:rsidR="004620F3" w:rsidRPr="00C97C99" w:rsidRDefault="004620F3" w:rsidP="004620F3">
            <w:pPr>
              <w:jc w:val="left"/>
              <w:rPr>
                <w:highlight w:val="black"/>
              </w:rPr>
            </w:pPr>
          </w:p>
        </w:tc>
        <w:tc>
          <w:tcPr>
            <w:tcW w:w="4765" w:type="dxa"/>
            <w:tcBorders>
              <w:top w:val="nil"/>
              <w:left w:val="nil"/>
              <w:right w:val="single" w:sz="4" w:space="0" w:color="000000"/>
            </w:tcBorders>
          </w:tcPr>
          <w:p w14:paraId="5ECD8AF0" w14:textId="77777777" w:rsidR="004620F3" w:rsidRPr="00C97C99" w:rsidRDefault="004620F3" w:rsidP="004620F3">
            <w:pPr>
              <w:jc w:val="left"/>
              <w:rPr>
                <w:highlight w:val="black"/>
              </w:rPr>
            </w:pPr>
          </w:p>
        </w:tc>
      </w:tr>
      <w:tr w:rsidR="004620F3" w:rsidRPr="00C97C99" w14:paraId="646C4CD5" w14:textId="77777777" w:rsidTr="004620F3">
        <w:trPr>
          <w:trHeight w:val="258"/>
        </w:trPr>
        <w:tc>
          <w:tcPr>
            <w:tcW w:w="646" w:type="dxa"/>
            <w:tcBorders>
              <w:top w:val="nil"/>
              <w:bottom w:val="nil"/>
              <w:right w:val="nil"/>
            </w:tcBorders>
          </w:tcPr>
          <w:p w14:paraId="62FE5814" w14:textId="77777777" w:rsidR="004620F3" w:rsidRPr="00C97C99" w:rsidRDefault="004620F3" w:rsidP="004620F3">
            <w:pPr>
              <w:jc w:val="left"/>
              <w:rPr>
                <w:highlight w:val="black"/>
              </w:rPr>
            </w:pPr>
          </w:p>
        </w:tc>
        <w:tc>
          <w:tcPr>
            <w:tcW w:w="4494" w:type="dxa"/>
            <w:tcBorders>
              <w:left w:val="nil"/>
              <w:bottom w:val="nil"/>
              <w:right w:val="nil"/>
            </w:tcBorders>
          </w:tcPr>
          <w:p w14:paraId="5285E436" w14:textId="77777777" w:rsidR="004620F3" w:rsidRPr="00C97C99" w:rsidRDefault="004620F3" w:rsidP="00A44570">
            <w:pPr>
              <w:rPr>
                <w:highlight w:val="black"/>
              </w:rPr>
            </w:pPr>
            <w:r w:rsidRPr="00C97C99">
              <w:t>Authorized Representative’s Name (Please Print)</w:t>
            </w:r>
          </w:p>
        </w:tc>
        <w:tc>
          <w:tcPr>
            <w:tcW w:w="355" w:type="dxa"/>
            <w:tcBorders>
              <w:top w:val="nil"/>
              <w:left w:val="nil"/>
              <w:bottom w:val="nil"/>
              <w:right w:val="nil"/>
            </w:tcBorders>
          </w:tcPr>
          <w:p w14:paraId="7590C980" w14:textId="77777777" w:rsidR="004620F3" w:rsidRPr="00C97C99" w:rsidRDefault="004620F3" w:rsidP="004620F3">
            <w:pPr>
              <w:jc w:val="left"/>
              <w:rPr>
                <w:highlight w:val="black"/>
              </w:rPr>
            </w:pPr>
          </w:p>
        </w:tc>
        <w:tc>
          <w:tcPr>
            <w:tcW w:w="4765" w:type="dxa"/>
            <w:tcBorders>
              <w:left w:val="nil"/>
              <w:bottom w:val="nil"/>
              <w:right w:val="single" w:sz="4" w:space="0" w:color="000000"/>
            </w:tcBorders>
          </w:tcPr>
          <w:p w14:paraId="4E8F2431" w14:textId="77777777" w:rsidR="004620F3" w:rsidRPr="00C97C99" w:rsidRDefault="004620F3" w:rsidP="00A44570">
            <w:pPr>
              <w:rPr>
                <w:highlight w:val="black"/>
              </w:rPr>
            </w:pPr>
            <w:r w:rsidRPr="00C97C99">
              <w:t>Authorized Representative’s Signature</w:t>
            </w:r>
          </w:p>
        </w:tc>
      </w:tr>
      <w:tr w:rsidR="004620F3" w:rsidRPr="00C97C99" w14:paraId="3C30588D" w14:textId="77777777" w:rsidTr="004620F3">
        <w:trPr>
          <w:trHeight w:val="258"/>
        </w:trPr>
        <w:tc>
          <w:tcPr>
            <w:tcW w:w="646" w:type="dxa"/>
            <w:tcBorders>
              <w:top w:val="nil"/>
              <w:bottom w:val="nil"/>
              <w:right w:val="nil"/>
            </w:tcBorders>
          </w:tcPr>
          <w:p w14:paraId="29CC69D6" w14:textId="77777777" w:rsidR="004620F3" w:rsidRPr="00C97C99" w:rsidRDefault="004620F3" w:rsidP="004620F3">
            <w:pPr>
              <w:jc w:val="left"/>
              <w:rPr>
                <w:highlight w:val="black"/>
              </w:rPr>
            </w:pPr>
          </w:p>
        </w:tc>
        <w:tc>
          <w:tcPr>
            <w:tcW w:w="4494" w:type="dxa"/>
            <w:tcBorders>
              <w:top w:val="nil"/>
              <w:left w:val="nil"/>
              <w:right w:val="nil"/>
            </w:tcBorders>
            <w:vAlign w:val="bottom"/>
          </w:tcPr>
          <w:p w14:paraId="22050425" w14:textId="77777777" w:rsidR="004620F3" w:rsidRPr="00C97C99" w:rsidRDefault="004620F3" w:rsidP="00A44570">
            <w:pPr>
              <w:rPr>
                <w:highlight w:val="black"/>
              </w:rPr>
            </w:pPr>
          </w:p>
          <w:p w14:paraId="357CCB45" w14:textId="77777777" w:rsidR="004620F3" w:rsidRPr="00C97C99" w:rsidRDefault="004620F3" w:rsidP="004620F3">
            <w:pPr>
              <w:jc w:val="left"/>
              <w:rPr>
                <w:highlight w:val="black"/>
              </w:rPr>
            </w:pPr>
          </w:p>
        </w:tc>
        <w:tc>
          <w:tcPr>
            <w:tcW w:w="355" w:type="dxa"/>
            <w:tcBorders>
              <w:top w:val="nil"/>
              <w:left w:val="nil"/>
              <w:bottom w:val="nil"/>
              <w:right w:val="nil"/>
            </w:tcBorders>
          </w:tcPr>
          <w:p w14:paraId="0F8EE904" w14:textId="77777777" w:rsidR="004620F3" w:rsidRPr="00C97C99" w:rsidRDefault="004620F3" w:rsidP="004620F3">
            <w:pPr>
              <w:jc w:val="left"/>
              <w:rPr>
                <w:highlight w:val="black"/>
              </w:rPr>
            </w:pPr>
          </w:p>
        </w:tc>
        <w:tc>
          <w:tcPr>
            <w:tcW w:w="4765" w:type="dxa"/>
            <w:tcBorders>
              <w:top w:val="nil"/>
              <w:left w:val="nil"/>
              <w:right w:val="single" w:sz="4" w:space="0" w:color="000000"/>
            </w:tcBorders>
          </w:tcPr>
          <w:p w14:paraId="788DF4D9" w14:textId="77777777" w:rsidR="004620F3" w:rsidRPr="00C97C99" w:rsidRDefault="004620F3" w:rsidP="00A44570">
            <w:pPr>
              <w:rPr>
                <w:highlight w:val="black"/>
              </w:rPr>
            </w:pPr>
          </w:p>
          <w:p w14:paraId="78F72416" w14:textId="77777777" w:rsidR="004620F3" w:rsidRPr="00C97C99" w:rsidRDefault="004620F3" w:rsidP="004620F3">
            <w:pPr>
              <w:jc w:val="left"/>
              <w:rPr>
                <w:highlight w:val="black"/>
              </w:rPr>
            </w:pPr>
          </w:p>
        </w:tc>
      </w:tr>
      <w:tr w:rsidR="004620F3" w:rsidRPr="00C97C99" w14:paraId="5EA7EA34" w14:textId="77777777" w:rsidTr="004620F3">
        <w:trPr>
          <w:trHeight w:val="258"/>
        </w:trPr>
        <w:tc>
          <w:tcPr>
            <w:tcW w:w="646" w:type="dxa"/>
            <w:tcBorders>
              <w:top w:val="nil"/>
              <w:right w:val="nil"/>
            </w:tcBorders>
          </w:tcPr>
          <w:p w14:paraId="25C1FD1B" w14:textId="77777777" w:rsidR="004620F3" w:rsidRPr="00C97C99" w:rsidRDefault="004620F3" w:rsidP="004620F3">
            <w:pPr>
              <w:jc w:val="left"/>
              <w:rPr>
                <w:highlight w:val="black"/>
              </w:rPr>
            </w:pPr>
          </w:p>
        </w:tc>
        <w:tc>
          <w:tcPr>
            <w:tcW w:w="4494" w:type="dxa"/>
            <w:tcBorders>
              <w:left w:val="nil"/>
              <w:right w:val="nil"/>
            </w:tcBorders>
          </w:tcPr>
          <w:p w14:paraId="1E17AD28" w14:textId="77777777" w:rsidR="004620F3" w:rsidRPr="00C97C99" w:rsidRDefault="004620F3" w:rsidP="00A44570">
            <w:pPr>
              <w:rPr>
                <w:highlight w:val="black"/>
              </w:rPr>
            </w:pPr>
            <w:r w:rsidRPr="00C97C99">
              <w:t>Company Name</w:t>
            </w:r>
          </w:p>
        </w:tc>
        <w:tc>
          <w:tcPr>
            <w:tcW w:w="355" w:type="dxa"/>
            <w:tcBorders>
              <w:top w:val="nil"/>
              <w:left w:val="nil"/>
              <w:right w:val="nil"/>
            </w:tcBorders>
          </w:tcPr>
          <w:p w14:paraId="0D5AA1CA" w14:textId="77777777" w:rsidR="004620F3" w:rsidRPr="00C97C99" w:rsidRDefault="004620F3" w:rsidP="004620F3">
            <w:pPr>
              <w:jc w:val="left"/>
              <w:rPr>
                <w:highlight w:val="black"/>
              </w:rPr>
            </w:pPr>
          </w:p>
        </w:tc>
        <w:tc>
          <w:tcPr>
            <w:tcW w:w="4765" w:type="dxa"/>
            <w:tcBorders>
              <w:left w:val="nil"/>
              <w:right w:val="single" w:sz="4" w:space="0" w:color="000000"/>
            </w:tcBorders>
          </w:tcPr>
          <w:p w14:paraId="68FD7615" w14:textId="77777777" w:rsidR="004620F3" w:rsidRPr="00C97C99" w:rsidRDefault="004620F3" w:rsidP="00A44570">
            <w:pPr>
              <w:rPr>
                <w:highlight w:val="black"/>
              </w:rPr>
            </w:pPr>
            <w:r w:rsidRPr="00C97C99">
              <w:t>Date</w:t>
            </w:r>
          </w:p>
        </w:tc>
      </w:tr>
    </w:tbl>
    <w:p w14:paraId="6AD0C047" w14:textId="77777777" w:rsidR="007C4C48" w:rsidRPr="00C97C99" w:rsidRDefault="007C4C48" w:rsidP="00F97CB4">
      <w:pPr>
        <w:outlineLvl w:val="0"/>
        <w:rPr>
          <w:b/>
          <w:bCs/>
        </w:rPr>
      </w:pPr>
    </w:p>
    <w:p w14:paraId="656D5981" w14:textId="77777777" w:rsidR="007C4C48" w:rsidRPr="00C97C99" w:rsidRDefault="007C4C48">
      <w:pPr>
        <w:jc w:val="left"/>
        <w:rPr>
          <w:b/>
          <w:bCs/>
        </w:rPr>
      </w:pPr>
      <w:r w:rsidRPr="00C97C99">
        <w:rPr>
          <w:b/>
          <w:bCs/>
        </w:rPr>
        <w:br w:type="page"/>
      </w:r>
    </w:p>
    <w:p w14:paraId="2F0F917E" w14:textId="5B55BA83" w:rsidR="007C4C48" w:rsidRPr="00C97C99" w:rsidRDefault="007C4C48" w:rsidP="007C4C48">
      <w:pPr>
        <w:rPr>
          <w:b/>
        </w:rPr>
      </w:pPr>
      <w:r w:rsidRPr="00C97C99">
        <w:rPr>
          <w:b/>
        </w:rPr>
        <w:lastRenderedPageBreak/>
        <w:t xml:space="preserve">BUSINESS COMPLIANCE </w:t>
      </w:r>
      <w:r w:rsidRPr="00C97C99">
        <w:rPr>
          <w:rFonts w:eastAsiaTheme="minorHAnsi"/>
          <w:b/>
        </w:rPr>
        <w:t xml:space="preserve">EXHIBIT </w:t>
      </w:r>
      <w:r w:rsidR="00022F81">
        <w:rPr>
          <w:b/>
        </w:rPr>
        <w:t>J</w:t>
      </w:r>
      <w:r w:rsidRPr="00C97C99">
        <w:rPr>
          <w:b/>
        </w:rPr>
        <w:t xml:space="preserve">, </w:t>
      </w:r>
    </w:p>
    <w:p w14:paraId="034D4A45" w14:textId="77777777" w:rsidR="007C4C48" w:rsidRPr="00C97C99" w:rsidRDefault="007C4C48" w:rsidP="007C4C48">
      <w:pPr>
        <w:outlineLvl w:val="0"/>
        <w:rPr>
          <w:b/>
        </w:rPr>
      </w:pPr>
      <w:r w:rsidRPr="00C97C99">
        <w:rPr>
          <w:b/>
          <w:caps/>
          <w:kern w:val="28"/>
        </w:rPr>
        <w:t xml:space="preserve">ANTI-DISCRIMINATION AGAINST ISRAEL ACT CERTIFICATION </w:t>
      </w:r>
      <w:r w:rsidRPr="00C97C99">
        <w:rPr>
          <w:b/>
        </w:rPr>
        <w:t>- CONTINUED</w:t>
      </w:r>
    </w:p>
    <w:p w14:paraId="4726F515" w14:textId="77777777" w:rsidR="007C4C48" w:rsidRPr="00C97C99" w:rsidRDefault="007C4C48" w:rsidP="00F97CB4">
      <w:pPr>
        <w:outlineLvl w:val="0"/>
        <w:rPr>
          <w:b/>
          <w:bCs/>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F97CB4" w:rsidRPr="00C97C99" w14:paraId="3E17238D" w14:textId="77777777" w:rsidTr="0046607F">
        <w:tc>
          <w:tcPr>
            <w:tcW w:w="10260" w:type="dxa"/>
            <w:gridSpan w:val="4"/>
            <w:shd w:val="clear" w:color="auto" w:fill="000000"/>
          </w:tcPr>
          <w:p w14:paraId="3C95136D" w14:textId="77777777" w:rsidR="00F97CB4" w:rsidRPr="00C97C99" w:rsidRDefault="00F97CB4" w:rsidP="0046607F">
            <w:pPr>
              <w:jc w:val="center"/>
              <w:rPr>
                <w:b/>
              </w:rPr>
            </w:pPr>
            <w:r w:rsidRPr="00C97C99">
              <w:br w:type="page"/>
            </w:r>
            <w:r w:rsidRPr="00C97C99">
              <w:rPr>
                <w:b/>
                <w:color w:val="FFFFFF"/>
                <w:highlight w:val="black"/>
              </w:rPr>
              <w:t xml:space="preserve">BOX D – </w:t>
            </w:r>
            <w:r w:rsidRPr="00C97C99">
              <w:rPr>
                <w:b/>
                <w:color w:val="FFFFFF"/>
              </w:rPr>
              <w:t>PUBLIC ENTITY</w:t>
            </w:r>
          </w:p>
        </w:tc>
      </w:tr>
      <w:tr w:rsidR="00F97CB4" w:rsidRPr="00C97C99" w14:paraId="71383DAD" w14:textId="77777777" w:rsidTr="0046607F">
        <w:tc>
          <w:tcPr>
            <w:tcW w:w="10260" w:type="dxa"/>
            <w:gridSpan w:val="4"/>
            <w:tcBorders>
              <w:bottom w:val="nil"/>
            </w:tcBorders>
          </w:tcPr>
          <w:p w14:paraId="18BBA1BB" w14:textId="77777777" w:rsidR="00F97CB4" w:rsidRPr="00C97C99" w:rsidRDefault="00F97CB4" w:rsidP="007C4C48">
            <w:pPr>
              <w:ind w:right="71" w:hanging="24"/>
            </w:pPr>
            <w:r w:rsidRPr="00C97C99">
              <w:t>I certify that ___________________ (</w:t>
            </w:r>
            <w:r w:rsidR="00C97C99" w:rsidRPr="00C97C99">
              <w:t>Entity</w:t>
            </w:r>
            <w:r w:rsidRPr="00C97C99">
              <w:t xml:space="preserve"> Name) is a public entity as defined in section 34.600, RSMo,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F97CB4" w:rsidRPr="00C97C99" w14:paraId="0CC51A6B" w14:textId="77777777" w:rsidTr="007C4C48">
        <w:trPr>
          <w:trHeight w:val="441"/>
        </w:trPr>
        <w:tc>
          <w:tcPr>
            <w:tcW w:w="646" w:type="dxa"/>
            <w:tcBorders>
              <w:top w:val="nil"/>
              <w:bottom w:val="nil"/>
              <w:right w:val="nil"/>
            </w:tcBorders>
          </w:tcPr>
          <w:p w14:paraId="15A2FF46" w14:textId="77777777" w:rsidR="00F97CB4" w:rsidRPr="00C97C99" w:rsidRDefault="00F97CB4" w:rsidP="0046607F">
            <w:pPr>
              <w:rPr>
                <w:highlight w:val="black"/>
              </w:rPr>
            </w:pPr>
          </w:p>
        </w:tc>
        <w:tc>
          <w:tcPr>
            <w:tcW w:w="4494" w:type="dxa"/>
            <w:tcBorders>
              <w:top w:val="nil"/>
              <w:left w:val="nil"/>
              <w:right w:val="nil"/>
            </w:tcBorders>
            <w:vAlign w:val="bottom"/>
          </w:tcPr>
          <w:p w14:paraId="2927E9C9" w14:textId="77777777" w:rsidR="00F97CB4" w:rsidRPr="00C97C99" w:rsidRDefault="00F97CB4" w:rsidP="0046607F">
            <w:pPr>
              <w:rPr>
                <w:highlight w:val="black"/>
              </w:rPr>
            </w:pPr>
          </w:p>
        </w:tc>
        <w:tc>
          <w:tcPr>
            <w:tcW w:w="355" w:type="dxa"/>
            <w:tcBorders>
              <w:top w:val="nil"/>
              <w:left w:val="nil"/>
              <w:bottom w:val="nil"/>
              <w:right w:val="nil"/>
            </w:tcBorders>
          </w:tcPr>
          <w:p w14:paraId="7B409730" w14:textId="77777777" w:rsidR="00F97CB4" w:rsidRPr="00C97C99" w:rsidRDefault="00F97CB4" w:rsidP="0046607F">
            <w:pPr>
              <w:rPr>
                <w:highlight w:val="black"/>
              </w:rPr>
            </w:pPr>
          </w:p>
        </w:tc>
        <w:tc>
          <w:tcPr>
            <w:tcW w:w="4765" w:type="dxa"/>
            <w:tcBorders>
              <w:top w:val="nil"/>
              <w:left w:val="nil"/>
              <w:right w:val="single" w:sz="4" w:space="0" w:color="000000"/>
            </w:tcBorders>
          </w:tcPr>
          <w:p w14:paraId="77F4FE1A" w14:textId="77777777" w:rsidR="00F97CB4" w:rsidRPr="00C97C99" w:rsidRDefault="00F97CB4" w:rsidP="0046607F">
            <w:pPr>
              <w:rPr>
                <w:highlight w:val="black"/>
              </w:rPr>
            </w:pPr>
          </w:p>
        </w:tc>
      </w:tr>
      <w:tr w:rsidR="00F97CB4" w:rsidRPr="00C97C99" w14:paraId="49413CAF" w14:textId="77777777" w:rsidTr="0046607F">
        <w:trPr>
          <w:trHeight w:val="258"/>
        </w:trPr>
        <w:tc>
          <w:tcPr>
            <w:tcW w:w="646" w:type="dxa"/>
            <w:tcBorders>
              <w:top w:val="nil"/>
              <w:bottom w:val="nil"/>
              <w:right w:val="nil"/>
            </w:tcBorders>
          </w:tcPr>
          <w:p w14:paraId="00932ECD" w14:textId="77777777" w:rsidR="00F97CB4" w:rsidRPr="00C97C99" w:rsidRDefault="00F97CB4" w:rsidP="0046607F">
            <w:pPr>
              <w:rPr>
                <w:highlight w:val="black"/>
              </w:rPr>
            </w:pPr>
          </w:p>
        </w:tc>
        <w:tc>
          <w:tcPr>
            <w:tcW w:w="4494" w:type="dxa"/>
            <w:tcBorders>
              <w:left w:val="nil"/>
              <w:bottom w:val="nil"/>
              <w:right w:val="nil"/>
            </w:tcBorders>
          </w:tcPr>
          <w:p w14:paraId="29771D3B" w14:textId="77777777" w:rsidR="00F97CB4" w:rsidRPr="00C97C99" w:rsidRDefault="00F97CB4" w:rsidP="0046607F">
            <w:pPr>
              <w:rPr>
                <w:highlight w:val="black"/>
              </w:rPr>
            </w:pPr>
            <w:r w:rsidRPr="00C97C99">
              <w:t>Authorized Representative’s Name (Please Print)</w:t>
            </w:r>
          </w:p>
        </w:tc>
        <w:tc>
          <w:tcPr>
            <w:tcW w:w="355" w:type="dxa"/>
            <w:tcBorders>
              <w:top w:val="nil"/>
              <w:left w:val="nil"/>
              <w:bottom w:val="nil"/>
              <w:right w:val="nil"/>
            </w:tcBorders>
          </w:tcPr>
          <w:p w14:paraId="59A92119" w14:textId="77777777" w:rsidR="00F97CB4" w:rsidRPr="00C97C99" w:rsidRDefault="00F97CB4" w:rsidP="0046607F">
            <w:pPr>
              <w:rPr>
                <w:highlight w:val="black"/>
              </w:rPr>
            </w:pPr>
          </w:p>
        </w:tc>
        <w:tc>
          <w:tcPr>
            <w:tcW w:w="4765" w:type="dxa"/>
            <w:tcBorders>
              <w:left w:val="nil"/>
              <w:bottom w:val="nil"/>
              <w:right w:val="single" w:sz="4" w:space="0" w:color="000000"/>
            </w:tcBorders>
          </w:tcPr>
          <w:p w14:paraId="4867980E" w14:textId="77777777" w:rsidR="00F97CB4" w:rsidRPr="00C97C99" w:rsidRDefault="00F97CB4" w:rsidP="0046607F">
            <w:pPr>
              <w:rPr>
                <w:highlight w:val="black"/>
              </w:rPr>
            </w:pPr>
            <w:r w:rsidRPr="00C97C99">
              <w:t>Authorized Representative’s Signature</w:t>
            </w:r>
          </w:p>
        </w:tc>
      </w:tr>
      <w:tr w:rsidR="00F97CB4" w:rsidRPr="00C97C99" w14:paraId="618AECC5" w14:textId="77777777" w:rsidTr="0046607F">
        <w:trPr>
          <w:trHeight w:val="258"/>
        </w:trPr>
        <w:tc>
          <w:tcPr>
            <w:tcW w:w="646" w:type="dxa"/>
            <w:tcBorders>
              <w:top w:val="nil"/>
              <w:bottom w:val="nil"/>
              <w:right w:val="nil"/>
            </w:tcBorders>
          </w:tcPr>
          <w:p w14:paraId="66C1D91E" w14:textId="77777777" w:rsidR="00F97CB4" w:rsidRPr="00C97C99" w:rsidRDefault="00F97CB4" w:rsidP="0046607F">
            <w:pPr>
              <w:rPr>
                <w:highlight w:val="black"/>
              </w:rPr>
            </w:pPr>
          </w:p>
        </w:tc>
        <w:tc>
          <w:tcPr>
            <w:tcW w:w="4494" w:type="dxa"/>
            <w:tcBorders>
              <w:top w:val="nil"/>
              <w:left w:val="nil"/>
              <w:right w:val="nil"/>
            </w:tcBorders>
            <w:vAlign w:val="bottom"/>
          </w:tcPr>
          <w:p w14:paraId="35B3420B" w14:textId="77777777" w:rsidR="00F97CB4" w:rsidRPr="00C97C99" w:rsidRDefault="00F97CB4" w:rsidP="0046607F">
            <w:pPr>
              <w:rPr>
                <w:highlight w:val="black"/>
              </w:rPr>
            </w:pPr>
          </w:p>
          <w:p w14:paraId="38F97A49" w14:textId="77777777" w:rsidR="00F97CB4" w:rsidRPr="00C97C99" w:rsidRDefault="00F97CB4" w:rsidP="0046607F">
            <w:pPr>
              <w:rPr>
                <w:highlight w:val="black"/>
              </w:rPr>
            </w:pPr>
          </w:p>
        </w:tc>
        <w:tc>
          <w:tcPr>
            <w:tcW w:w="355" w:type="dxa"/>
            <w:tcBorders>
              <w:top w:val="nil"/>
              <w:left w:val="nil"/>
              <w:bottom w:val="nil"/>
              <w:right w:val="nil"/>
            </w:tcBorders>
          </w:tcPr>
          <w:p w14:paraId="55D517A3" w14:textId="77777777" w:rsidR="00F97CB4" w:rsidRPr="00C97C99" w:rsidRDefault="00F97CB4" w:rsidP="0046607F">
            <w:pPr>
              <w:rPr>
                <w:highlight w:val="black"/>
              </w:rPr>
            </w:pPr>
          </w:p>
        </w:tc>
        <w:tc>
          <w:tcPr>
            <w:tcW w:w="4765" w:type="dxa"/>
            <w:tcBorders>
              <w:top w:val="nil"/>
              <w:left w:val="nil"/>
              <w:right w:val="single" w:sz="4" w:space="0" w:color="000000"/>
            </w:tcBorders>
          </w:tcPr>
          <w:p w14:paraId="6AF8AF3D" w14:textId="77777777" w:rsidR="00F97CB4" w:rsidRPr="00C97C99" w:rsidRDefault="00F97CB4" w:rsidP="0046607F">
            <w:pPr>
              <w:rPr>
                <w:highlight w:val="black"/>
              </w:rPr>
            </w:pPr>
          </w:p>
          <w:p w14:paraId="6167ADFF" w14:textId="77777777" w:rsidR="00F97CB4" w:rsidRPr="00C97C99" w:rsidRDefault="00F97CB4" w:rsidP="0046607F">
            <w:pPr>
              <w:rPr>
                <w:highlight w:val="black"/>
              </w:rPr>
            </w:pPr>
          </w:p>
        </w:tc>
      </w:tr>
      <w:tr w:rsidR="00F97CB4" w:rsidRPr="00C97C99" w14:paraId="4AEB49D6" w14:textId="77777777" w:rsidTr="0046607F">
        <w:trPr>
          <w:trHeight w:val="258"/>
        </w:trPr>
        <w:tc>
          <w:tcPr>
            <w:tcW w:w="646" w:type="dxa"/>
            <w:tcBorders>
              <w:top w:val="nil"/>
              <w:right w:val="nil"/>
            </w:tcBorders>
          </w:tcPr>
          <w:p w14:paraId="29AA394E" w14:textId="77777777" w:rsidR="00F97CB4" w:rsidRPr="00C97C99" w:rsidRDefault="00F97CB4" w:rsidP="0046607F">
            <w:pPr>
              <w:rPr>
                <w:highlight w:val="black"/>
              </w:rPr>
            </w:pPr>
          </w:p>
        </w:tc>
        <w:tc>
          <w:tcPr>
            <w:tcW w:w="4494" w:type="dxa"/>
            <w:tcBorders>
              <w:left w:val="nil"/>
              <w:right w:val="nil"/>
            </w:tcBorders>
          </w:tcPr>
          <w:p w14:paraId="026522DB" w14:textId="77777777" w:rsidR="00F97CB4" w:rsidRPr="00C97C99" w:rsidRDefault="00F97CB4" w:rsidP="0046607F">
            <w:pPr>
              <w:rPr>
                <w:highlight w:val="black"/>
              </w:rPr>
            </w:pPr>
            <w:r w:rsidRPr="00C97C99">
              <w:t>Company Name</w:t>
            </w:r>
          </w:p>
        </w:tc>
        <w:tc>
          <w:tcPr>
            <w:tcW w:w="355" w:type="dxa"/>
            <w:tcBorders>
              <w:top w:val="nil"/>
              <w:left w:val="nil"/>
              <w:right w:val="nil"/>
            </w:tcBorders>
          </w:tcPr>
          <w:p w14:paraId="7CF6E3E7" w14:textId="77777777" w:rsidR="00F97CB4" w:rsidRPr="00C97C99" w:rsidRDefault="00F97CB4" w:rsidP="0046607F">
            <w:pPr>
              <w:rPr>
                <w:highlight w:val="black"/>
              </w:rPr>
            </w:pPr>
          </w:p>
        </w:tc>
        <w:tc>
          <w:tcPr>
            <w:tcW w:w="4765" w:type="dxa"/>
            <w:tcBorders>
              <w:left w:val="nil"/>
              <w:right w:val="single" w:sz="4" w:space="0" w:color="000000"/>
            </w:tcBorders>
          </w:tcPr>
          <w:p w14:paraId="2692058A" w14:textId="77777777" w:rsidR="00F97CB4" w:rsidRPr="00C97C99" w:rsidRDefault="00F97CB4" w:rsidP="0046607F">
            <w:pPr>
              <w:rPr>
                <w:highlight w:val="black"/>
              </w:rPr>
            </w:pPr>
            <w:r w:rsidRPr="00C97C99">
              <w:t>Date</w:t>
            </w:r>
          </w:p>
        </w:tc>
      </w:tr>
    </w:tbl>
    <w:p w14:paraId="3F7C7441" w14:textId="77777777" w:rsidR="00F97CB4" w:rsidRDefault="00F97CB4" w:rsidP="00F97CB4">
      <w:pPr>
        <w:outlineLvl w:val="0"/>
        <w:rPr>
          <w:rFonts w:ascii="Cambria" w:hAnsi="Cambria" w:cs="Cambria"/>
          <w:b/>
          <w:bCs/>
        </w:rPr>
      </w:pPr>
    </w:p>
    <w:bookmarkEnd w:id="13"/>
    <w:p w14:paraId="2484AF77" w14:textId="77777777" w:rsidR="004620F3" w:rsidRPr="004620F3" w:rsidRDefault="004620F3" w:rsidP="004620F3">
      <w:pPr>
        <w:outlineLvl w:val="0"/>
        <w:rPr>
          <w:rFonts w:eastAsiaTheme="minorHAnsi"/>
          <w:b/>
          <w:caps/>
          <w:kern w:val="28"/>
        </w:rPr>
      </w:pPr>
      <w:r w:rsidRPr="004620F3">
        <w:rPr>
          <w:rFonts w:eastAsiaTheme="minorHAnsi"/>
          <w:b/>
          <w:caps/>
          <w:kern w:val="28"/>
        </w:rPr>
        <w:br w:type="page"/>
      </w:r>
    </w:p>
    <w:p w14:paraId="114C3782" w14:textId="6569ECAA" w:rsidR="004620F3" w:rsidRPr="004620F3" w:rsidRDefault="004620F3" w:rsidP="004620F3">
      <w:pPr>
        <w:ind w:left="720" w:hanging="720"/>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022F81">
        <w:rPr>
          <w:b/>
          <w:caps/>
          <w:kern w:val="28"/>
        </w:rPr>
        <w:t>K</w:t>
      </w:r>
      <w:r w:rsidRPr="004620F3">
        <w:rPr>
          <w:b/>
          <w:caps/>
          <w:kern w:val="28"/>
        </w:rPr>
        <w:t xml:space="preserve">, </w:t>
      </w:r>
    </w:p>
    <w:p w14:paraId="33FA3072" w14:textId="77777777" w:rsidR="004620F3" w:rsidRPr="004620F3" w:rsidRDefault="004620F3" w:rsidP="004620F3">
      <w:pPr>
        <w:ind w:left="720" w:hanging="720"/>
        <w:outlineLvl w:val="0"/>
        <w:rPr>
          <w:b/>
          <w:caps/>
          <w:kern w:val="28"/>
        </w:rPr>
      </w:pPr>
      <w:r w:rsidRPr="004620F3">
        <w:rPr>
          <w:b/>
          <w:caps/>
          <w:kern w:val="28"/>
        </w:rPr>
        <w:t>SERVICES OUTSIDE</w:t>
      </w:r>
      <w:r w:rsidR="00AF59DD">
        <w:rPr>
          <w:b/>
          <w:caps/>
          <w:kern w:val="28"/>
        </w:rPr>
        <w:t xml:space="preserve"> THE</w:t>
      </w:r>
      <w:r w:rsidRPr="004620F3">
        <w:rPr>
          <w:b/>
          <w:caps/>
          <w:kern w:val="28"/>
        </w:rPr>
        <w:t xml:space="preserve"> UNITED STATES</w:t>
      </w:r>
    </w:p>
    <w:p w14:paraId="2021646D" w14:textId="77777777" w:rsidR="004620F3" w:rsidRPr="004620F3" w:rsidRDefault="004620F3" w:rsidP="004620F3">
      <w:pPr>
        <w:outlineLvl w:val="1"/>
        <w:rPr>
          <w:b/>
          <w:sz w:val="18"/>
        </w:rPr>
      </w:pPr>
    </w:p>
    <w:p w14:paraId="3C16695D" w14:textId="77777777" w:rsidR="004620F3" w:rsidRPr="004620F3" w:rsidRDefault="004620F3" w:rsidP="004620F3">
      <w:pPr>
        <w:pBdr>
          <w:top w:val="single" w:sz="36" w:space="1" w:color="auto"/>
        </w:pBdr>
        <w:jc w:val="center"/>
        <w:outlineLvl w:val="1"/>
        <w:rPr>
          <w:b/>
          <w:sz w:val="16"/>
        </w:rPr>
      </w:pPr>
    </w:p>
    <w:tbl>
      <w:tblPr>
        <w:tblStyle w:val="TableGrid3"/>
        <w:tblW w:w="10080" w:type="dxa"/>
        <w:tblInd w:w="-5" w:type="dxa"/>
        <w:tblLook w:val="04A0" w:firstRow="1" w:lastRow="0" w:firstColumn="1" w:lastColumn="0" w:noHBand="0" w:noVBand="1"/>
      </w:tblPr>
      <w:tblGrid>
        <w:gridCol w:w="10080"/>
      </w:tblGrid>
      <w:tr w:rsidR="004620F3" w:rsidRPr="004620F3" w14:paraId="60F2E8B9" w14:textId="77777777" w:rsidTr="004620F3">
        <w:tc>
          <w:tcPr>
            <w:tcW w:w="10080" w:type="dxa"/>
            <w:shd w:val="clear" w:color="auto" w:fill="DBE5F1" w:themeFill="accent1" w:themeFillTint="33"/>
          </w:tcPr>
          <w:p w14:paraId="42D4DE5D" w14:textId="77777777" w:rsidR="004620F3" w:rsidRPr="005C6C2E" w:rsidRDefault="004620F3" w:rsidP="005C6C2E">
            <w:pPr>
              <w:ind w:left="0" w:firstLine="0"/>
              <w:outlineLvl w:val="1"/>
              <w:rPr>
                <w:bCs/>
              </w:rPr>
            </w:pPr>
            <w:r w:rsidRPr="005C6C2E">
              <w:t xml:space="preserve">Pursuant to </w:t>
            </w:r>
            <w:hyperlink r:id="rId47" w:history="1">
              <w:r w:rsidRPr="005C6C2E">
                <w:rPr>
                  <w:color w:val="0000FF"/>
                  <w:u w:val="single"/>
                </w:rPr>
                <w:t>Executive Order 04-09</w:t>
              </w:r>
            </w:hyperlink>
            <w:r w:rsidRPr="005C6C2E">
              <w:t xml:space="preserve"> subparagraph 4, no state agency shall award a contract to a vendor who contemplates performing work (or having a subcontractor perform work) pursuant to the contract at a site outside of the United States, unless one of the exceptions identified below are met.  This document must be satisfactorily completed prior to an award of a contract.</w:t>
            </w:r>
          </w:p>
          <w:p w14:paraId="7B637DDB" w14:textId="77777777" w:rsidR="004620F3" w:rsidRPr="005C6C2E" w:rsidRDefault="004620F3" w:rsidP="004620F3">
            <w:pPr>
              <w:outlineLvl w:val="1"/>
              <w:rPr>
                <w:b/>
              </w:rPr>
            </w:pPr>
          </w:p>
          <w:p w14:paraId="32E0463A" w14:textId="77777777" w:rsidR="004620F3" w:rsidRPr="004620F3" w:rsidRDefault="004620F3" w:rsidP="005C6C2E">
            <w:pPr>
              <w:ind w:left="0" w:firstLine="0"/>
              <w:outlineLvl w:val="1"/>
              <w:rPr>
                <w:bCs/>
              </w:rPr>
            </w:pPr>
            <w:r w:rsidRPr="005C6C2E">
              <w:t>Therefore, the vendor must disclose whether services proposed would be performed at a location outside of the United States and provide details in the space below or on an attached page.  If vendor does not complete the table below, the vendor is committing to complete all work in the United States for the duration of the contract.</w:t>
            </w:r>
          </w:p>
        </w:tc>
      </w:tr>
    </w:tbl>
    <w:p w14:paraId="61D6F040" w14:textId="77777777" w:rsidR="004620F3" w:rsidRPr="004620F3" w:rsidRDefault="004620F3" w:rsidP="004620F3">
      <w:pPr>
        <w:outlineLvl w:val="1"/>
        <w:rPr>
          <w:rFonts w:cstheme="minorHAnsi"/>
          <w:szCs w:val="24"/>
        </w:rPr>
      </w:pPr>
    </w:p>
    <w:tbl>
      <w:tblPr>
        <w:tblW w:w="10080" w:type="dxa"/>
        <w:tblInd w:w="-10" w:type="dxa"/>
        <w:tblLayout w:type="fixed"/>
        <w:tblCellMar>
          <w:left w:w="0" w:type="dxa"/>
          <w:right w:w="0" w:type="dxa"/>
        </w:tblCellMar>
        <w:tblLook w:val="04A0" w:firstRow="1" w:lastRow="0" w:firstColumn="1" w:lastColumn="0" w:noHBand="0" w:noVBand="1"/>
      </w:tblPr>
      <w:tblGrid>
        <w:gridCol w:w="4235"/>
        <w:gridCol w:w="4307"/>
        <w:gridCol w:w="8"/>
        <w:gridCol w:w="810"/>
        <w:gridCol w:w="720"/>
      </w:tblGrid>
      <w:tr w:rsidR="004620F3" w:rsidRPr="004620F3" w14:paraId="4E2D0CEC" w14:textId="77777777" w:rsidTr="004620F3">
        <w:trPr>
          <w:trHeight w:val="835"/>
        </w:trPr>
        <w:tc>
          <w:tcPr>
            <w:tcW w:w="85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BA86F" w14:textId="77777777" w:rsidR="004620F3" w:rsidRPr="004620F3" w:rsidRDefault="004620F3" w:rsidP="004620F3">
            <w:pPr>
              <w:shd w:val="clear" w:color="auto" w:fill="FFFFFF"/>
            </w:pPr>
            <w:r w:rsidRPr="004620F3">
              <w:t xml:space="preserve">Will any of the services proposed by the vendor (or a proposed subcontractor) be performed at sites outside the United States?  </w:t>
            </w:r>
            <w:r w:rsidRPr="004620F3">
              <w:rPr>
                <w:u w:val="single"/>
              </w:rPr>
              <w:t>If the answer is “yes”, then provide the information below.</w:t>
            </w:r>
            <w:r w:rsidRPr="004620F3">
              <w:t xml:space="preserve">  If the answer is “no”, then the vendor does not need to complete the rest of this exhibit.</w:t>
            </w:r>
          </w:p>
        </w:tc>
        <w:tc>
          <w:tcPr>
            <w:tcW w:w="818" w:type="dxa"/>
            <w:gridSpan w:val="2"/>
            <w:tcBorders>
              <w:top w:val="single" w:sz="4" w:space="0" w:color="auto"/>
              <w:left w:val="single" w:sz="4" w:space="0" w:color="auto"/>
              <w:bottom w:val="single" w:sz="4" w:space="0" w:color="auto"/>
              <w:right w:val="single" w:sz="4" w:space="0" w:color="auto"/>
            </w:tcBorders>
            <w:vAlign w:val="center"/>
          </w:tcPr>
          <w:p w14:paraId="5909745A" w14:textId="77777777" w:rsidR="004620F3" w:rsidRPr="004620F3" w:rsidRDefault="004620F3" w:rsidP="004620F3">
            <w:pPr>
              <w:jc w:val="center"/>
            </w:pPr>
            <w:r w:rsidRPr="004620F3">
              <w:t xml:space="preserve">Yes  </w:t>
            </w:r>
            <w:sdt>
              <w:sdtPr>
                <w:id w:val="-475225757"/>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p>
        </w:tc>
        <w:tc>
          <w:tcPr>
            <w:tcW w:w="720" w:type="dxa"/>
            <w:tcBorders>
              <w:top w:val="single" w:sz="4" w:space="0" w:color="auto"/>
              <w:left w:val="single" w:sz="4" w:space="0" w:color="auto"/>
              <w:bottom w:val="single" w:sz="4" w:space="0" w:color="auto"/>
              <w:right w:val="single" w:sz="4" w:space="0" w:color="auto"/>
            </w:tcBorders>
            <w:vAlign w:val="center"/>
          </w:tcPr>
          <w:p w14:paraId="5AC18C37" w14:textId="77777777" w:rsidR="004620F3" w:rsidRPr="004620F3" w:rsidRDefault="004620F3" w:rsidP="004620F3">
            <w:pPr>
              <w:jc w:val="center"/>
            </w:pPr>
            <w:r w:rsidRPr="004620F3">
              <w:t xml:space="preserve">No </w:t>
            </w:r>
            <w:sdt>
              <w:sdtPr>
                <w:id w:val="-1106577637"/>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p>
        </w:tc>
      </w:tr>
      <w:tr w:rsidR="004620F3" w:rsidRPr="004620F3" w14:paraId="1A7D02A2" w14:textId="77777777" w:rsidTr="004620F3">
        <w:trPr>
          <w:trHeight w:val="835"/>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585A3" w14:textId="77777777" w:rsidR="004620F3" w:rsidRPr="004620F3" w:rsidRDefault="004620F3" w:rsidP="004620F3">
            <w:pPr>
              <w:shd w:val="clear" w:color="auto" w:fill="FFFFFF"/>
            </w:pPr>
            <w:r w:rsidRPr="004620F3">
              <w:t xml:space="preserve">Identify the </w:t>
            </w:r>
            <w:r w:rsidRPr="004620F3">
              <w:rPr>
                <w:b/>
              </w:rPr>
              <w:t>name of the vendor and/or proposed subcontractor(s)</w:t>
            </w:r>
            <w:r w:rsidRPr="004620F3">
              <w:t xml:space="preserve"> that would be performing services at a site outside the United States.  </w:t>
            </w:r>
          </w:p>
        </w:tc>
        <w:tc>
          <w:tcPr>
            <w:tcW w:w="5845" w:type="dxa"/>
            <w:gridSpan w:val="4"/>
            <w:tcBorders>
              <w:top w:val="single" w:sz="4" w:space="0" w:color="auto"/>
              <w:left w:val="single" w:sz="4" w:space="0" w:color="auto"/>
              <w:bottom w:val="single" w:sz="4" w:space="0" w:color="auto"/>
              <w:right w:val="single" w:sz="4" w:space="0" w:color="auto"/>
            </w:tcBorders>
          </w:tcPr>
          <w:p w14:paraId="38F49821" w14:textId="77777777" w:rsidR="004620F3" w:rsidRPr="004620F3" w:rsidRDefault="004620F3" w:rsidP="004620F3">
            <w:pPr>
              <w:shd w:val="clear" w:color="auto" w:fill="FFFFFF"/>
              <w:jc w:val="left"/>
            </w:pPr>
          </w:p>
        </w:tc>
      </w:tr>
      <w:tr w:rsidR="004620F3" w:rsidRPr="004620F3" w14:paraId="6892EB7F" w14:textId="77777777" w:rsidTr="004620F3">
        <w:trPr>
          <w:trHeight w:val="538"/>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AAFC2" w14:textId="77777777" w:rsidR="004620F3" w:rsidRPr="004620F3" w:rsidRDefault="004620F3" w:rsidP="004620F3">
            <w:pPr>
              <w:shd w:val="clear" w:color="auto" w:fill="FFFFFF"/>
            </w:pPr>
            <w:r w:rsidRPr="004620F3">
              <w:t xml:space="preserve">Describe the </w:t>
            </w:r>
            <w:r w:rsidRPr="004620F3">
              <w:rPr>
                <w:b/>
              </w:rPr>
              <w:t>services proposed</w:t>
            </w:r>
            <w:r w:rsidRPr="004620F3">
              <w:t xml:space="preserve"> </w:t>
            </w:r>
            <w:r w:rsidRPr="004620F3">
              <w:rPr>
                <w:b/>
              </w:rPr>
              <w:t>to be performed</w:t>
            </w:r>
            <w:r w:rsidRPr="004620F3">
              <w:t xml:space="preserve"> at sites outside the United States. </w:t>
            </w:r>
          </w:p>
        </w:tc>
        <w:tc>
          <w:tcPr>
            <w:tcW w:w="5845" w:type="dxa"/>
            <w:gridSpan w:val="4"/>
            <w:tcBorders>
              <w:top w:val="single" w:sz="4" w:space="0" w:color="auto"/>
              <w:left w:val="single" w:sz="4" w:space="0" w:color="auto"/>
              <w:bottom w:val="single" w:sz="4" w:space="0" w:color="auto"/>
              <w:right w:val="single" w:sz="4" w:space="0" w:color="auto"/>
            </w:tcBorders>
          </w:tcPr>
          <w:p w14:paraId="08957414" w14:textId="77777777" w:rsidR="004620F3" w:rsidRPr="004620F3" w:rsidRDefault="004620F3" w:rsidP="004620F3">
            <w:pPr>
              <w:shd w:val="clear" w:color="auto" w:fill="FFFFFF"/>
              <w:jc w:val="left"/>
            </w:pPr>
          </w:p>
        </w:tc>
      </w:tr>
      <w:tr w:rsidR="004620F3" w:rsidRPr="004620F3" w14:paraId="10FCA57B" w14:textId="77777777" w:rsidTr="004620F3">
        <w:trPr>
          <w:trHeight w:val="556"/>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144DF" w14:textId="77777777" w:rsidR="004620F3" w:rsidRPr="004620F3" w:rsidRDefault="004620F3" w:rsidP="00A44570">
            <w:r w:rsidRPr="004620F3">
              <w:t xml:space="preserve">Identify </w:t>
            </w:r>
            <w:r w:rsidRPr="004620F3">
              <w:rPr>
                <w:b/>
              </w:rPr>
              <w:t>where the services would be performed</w:t>
            </w:r>
            <w:r w:rsidRPr="004620F3">
              <w:t xml:space="preserve"> at sites outside the United States.</w:t>
            </w:r>
          </w:p>
        </w:tc>
        <w:tc>
          <w:tcPr>
            <w:tcW w:w="5845" w:type="dxa"/>
            <w:gridSpan w:val="4"/>
            <w:tcBorders>
              <w:top w:val="single" w:sz="4" w:space="0" w:color="auto"/>
              <w:left w:val="single" w:sz="4" w:space="0" w:color="auto"/>
              <w:bottom w:val="single" w:sz="4" w:space="0" w:color="auto"/>
              <w:right w:val="single" w:sz="4" w:space="0" w:color="auto"/>
            </w:tcBorders>
          </w:tcPr>
          <w:p w14:paraId="199C01C5" w14:textId="77777777" w:rsidR="004620F3" w:rsidRPr="004620F3" w:rsidRDefault="004620F3" w:rsidP="004620F3">
            <w:pPr>
              <w:jc w:val="left"/>
            </w:pPr>
          </w:p>
        </w:tc>
      </w:tr>
      <w:tr w:rsidR="004620F3" w:rsidRPr="004620F3" w14:paraId="56CE4B95" w14:textId="77777777" w:rsidTr="004620F3">
        <w:trPr>
          <w:trHeight w:val="907"/>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51B07" w14:textId="77777777" w:rsidR="004620F3" w:rsidRPr="004620F3" w:rsidRDefault="004620F3" w:rsidP="004620F3">
            <w:pPr>
              <w:shd w:val="clear" w:color="auto" w:fill="FFFFFF"/>
              <w:ind w:left="-22"/>
            </w:pPr>
            <w:r w:rsidRPr="004620F3">
              <w:t xml:space="preserve">Identify when </w:t>
            </w:r>
            <w:r w:rsidRPr="004620F3">
              <w:rPr>
                <w:b/>
              </w:rPr>
              <w:t>(specific timeframe) in the life of the contract the services would be performed</w:t>
            </w:r>
            <w:r w:rsidRPr="004620F3">
              <w:t xml:space="preserve"> at sites outside the United States.</w:t>
            </w:r>
          </w:p>
        </w:tc>
        <w:tc>
          <w:tcPr>
            <w:tcW w:w="5845" w:type="dxa"/>
            <w:gridSpan w:val="4"/>
            <w:tcBorders>
              <w:top w:val="single" w:sz="4" w:space="0" w:color="auto"/>
              <w:left w:val="single" w:sz="4" w:space="0" w:color="auto"/>
              <w:bottom w:val="single" w:sz="4" w:space="0" w:color="auto"/>
              <w:right w:val="single" w:sz="4" w:space="0" w:color="auto"/>
            </w:tcBorders>
          </w:tcPr>
          <w:p w14:paraId="0CCAAFFE" w14:textId="77777777" w:rsidR="004620F3" w:rsidRPr="004620F3" w:rsidRDefault="004620F3" w:rsidP="004620F3">
            <w:pPr>
              <w:shd w:val="clear" w:color="auto" w:fill="FFFFFF"/>
              <w:ind w:left="-22"/>
              <w:jc w:val="left"/>
            </w:pPr>
          </w:p>
        </w:tc>
      </w:tr>
      <w:tr w:rsidR="004620F3" w:rsidRPr="004620F3" w14:paraId="50D03F23" w14:textId="77777777" w:rsidTr="004620F3">
        <w:trPr>
          <w:trHeight w:val="619"/>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88B1" w14:textId="77777777" w:rsidR="004620F3" w:rsidRPr="004620F3" w:rsidRDefault="004620F3" w:rsidP="004620F3">
            <w:pPr>
              <w:shd w:val="clear" w:color="auto" w:fill="FFFFFF"/>
              <w:ind w:left="-22"/>
              <w:jc w:val="left"/>
            </w:pPr>
            <w:r w:rsidRPr="004620F3">
              <w:t xml:space="preserve">Identify </w:t>
            </w:r>
            <w:r w:rsidRPr="004620F3">
              <w:rPr>
                <w:b/>
              </w:rPr>
              <w:t>why the services need to be performed</w:t>
            </w:r>
            <w:r w:rsidRPr="004620F3">
              <w:t xml:space="preserve"> at sites outside the United States. </w:t>
            </w:r>
          </w:p>
        </w:tc>
        <w:tc>
          <w:tcPr>
            <w:tcW w:w="5845" w:type="dxa"/>
            <w:gridSpan w:val="4"/>
            <w:tcBorders>
              <w:top w:val="single" w:sz="4" w:space="0" w:color="auto"/>
              <w:left w:val="single" w:sz="4" w:space="0" w:color="auto"/>
              <w:bottom w:val="single" w:sz="4" w:space="0" w:color="auto"/>
              <w:right w:val="single" w:sz="4" w:space="0" w:color="auto"/>
            </w:tcBorders>
          </w:tcPr>
          <w:p w14:paraId="1E26C7EB" w14:textId="77777777" w:rsidR="004620F3" w:rsidRPr="004620F3" w:rsidRDefault="004620F3" w:rsidP="004620F3">
            <w:pPr>
              <w:shd w:val="clear" w:color="auto" w:fill="FFFFFF"/>
              <w:jc w:val="left"/>
            </w:pPr>
          </w:p>
        </w:tc>
      </w:tr>
      <w:tr w:rsidR="004620F3" w:rsidRPr="004620F3" w14:paraId="1582E59E" w14:textId="77777777" w:rsidTr="004620F3">
        <w:trPr>
          <w:trHeight w:val="790"/>
        </w:trPr>
        <w:tc>
          <w:tcPr>
            <w:tcW w:w="855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130777" w14:textId="77777777" w:rsidR="004620F3" w:rsidRPr="004620F3" w:rsidRDefault="004620F3" w:rsidP="004620F3">
            <w:r w:rsidRPr="004620F3">
              <w:t xml:space="preserve">Identify whether the proposed services meet at least one of the conditions described in section 4, subparagraphs a, b, c, and d of Executive Order 04-09 and how the exception(s) is met. If the answer is “yes” and exemption applies, then provide the information below.  </w:t>
            </w:r>
          </w:p>
        </w:tc>
        <w:tc>
          <w:tcPr>
            <w:tcW w:w="810" w:type="dxa"/>
            <w:tcBorders>
              <w:top w:val="single" w:sz="4" w:space="0" w:color="auto"/>
              <w:left w:val="single" w:sz="8" w:space="0" w:color="auto"/>
              <w:bottom w:val="single" w:sz="8" w:space="0" w:color="auto"/>
              <w:right w:val="single" w:sz="8" w:space="0" w:color="auto"/>
            </w:tcBorders>
            <w:vAlign w:val="center"/>
          </w:tcPr>
          <w:p w14:paraId="551253B2" w14:textId="77777777" w:rsidR="004620F3" w:rsidRPr="004620F3" w:rsidRDefault="004620F3" w:rsidP="004620F3">
            <w:pPr>
              <w:jc w:val="center"/>
            </w:pPr>
            <w:r w:rsidRPr="004620F3">
              <w:t xml:space="preserve">Yes  </w:t>
            </w:r>
            <w:sdt>
              <w:sdtPr>
                <w:id w:val="2124961761"/>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p>
        </w:tc>
        <w:tc>
          <w:tcPr>
            <w:tcW w:w="720" w:type="dxa"/>
            <w:tcBorders>
              <w:top w:val="single" w:sz="4" w:space="0" w:color="auto"/>
              <w:left w:val="single" w:sz="8" w:space="0" w:color="auto"/>
              <w:bottom w:val="single" w:sz="8" w:space="0" w:color="auto"/>
              <w:right w:val="single" w:sz="8" w:space="0" w:color="auto"/>
            </w:tcBorders>
            <w:vAlign w:val="center"/>
          </w:tcPr>
          <w:p w14:paraId="3B21A9FB" w14:textId="77777777" w:rsidR="004620F3" w:rsidRPr="004620F3" w:rsidRDefault="004620F3" w:rsidP="004620F3">
            <w:pPr>
              <w:jc w:val="center"/>
            </w:pPr>
            <w:r w:rsidRPr="004620F3">
              <w:t xml:space="preserve">No </w:t>
            </w:r>
            <w:sdt>
              <w:sdtPr>
                <w:id w:val="-1733067861"/>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p>
        </w:tc>
      </w:tr>
      <w:tr w:rsidR="004620F3" w:rsidRPr="004620F3" w14:paraId="751541FF" w14:textId="77777777" w:rsidTr="004620F3">
        <w:trPr>
          <w:trHeight w:val="790"/>
        </w:trPr>
        <w:tc>
          <w:tcPr>
            <w:tcW w:w="1008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AF934C" w14:textId="77777777" w:rsidR="004620F3" w:rsidRPr="004620F3" w:rsidRDefault="004620F3" w:rsidP="004620F3">
            <w:pPr>
              <w:rPr>
                <w:rFonts w:eastAsia="Calibri"/>
              </w:rPr>
            </w:pPr>
            <w:r w:rsidRPr="004620F3">
              <w:t>Mark the appropriate exemption below, and provide the requested details:</w:t>
            </w:r>
          </w:p>
          <w:p w14:paraId="3FB2AD97" w14:textId="77777777" w:rsidR="004620F3" w:rsidRPr="004620F3" w:rsidRDefault="004620F3" w:rsidP="004620F3">
            <w:pPr>
              <w:ind w:left="616" w:hanging="616"/>
            </w:pPr>
            <w:r w:rsidRPr="004620F3">
              <w:t xml:space="preserve">(a) </w:t>
            </w:r>
            <w:sdt>
              <w:sdtPr>
                <w:id w:val="570617233"/>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sidRPr="004620F3">
              <w:t xml:space="preserve"> Unique good or service that is deemed mandatory pursuant to the requirements herein and has no comparable domestically-provided good or service that can adequately duplicate the unique features provided by the vendor or its subcontractor.</w:t>
            </w:r>
          </w:p>
          <w:p w14:paraId="44BA51AC" w14:textId="77777777" w:rsidR="004620F3" w:rsidRPr="004620F3" w:rsidRDefault="004620F3" w:rsidP="00A44570">
            <w:r w:rsidRPr="004620F3">
              <w:t>EXPLAIN HOW THE GOOD OR SERVICE IS UNIQUE:_______________________</w:t>
            </w:r>
          </w:p>
          <w:p w14:paraId="3ADC08D4" w14:textId="77777777" w:rsidR="004620F3" w:rsidRPr="004620F3" w:rsidRDefault="004620F3" w:rsidP="004620F3">
            <w:r w:rsidRPr="004620F3">
              <w:t xml:space="preserve">(b)  </w:t>
            </w:r>
            <w:sdt>
              <w:sdtPr>
                <w:id w:val="417060385"/>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sidRPr="004620F3">
              <w:t xml:space="preserve">  Foreign firm hired to market Missouri services/products to a foreign country.</w:t>
            </w:r>
          </w:p>
          <w:p w14:paraId="264B8296" w14:textId="77777777" w:rsidR="004620F3" w:rsidRPr="004620F3" w:rsidRDefault="004620F3" w:rsidP="00A44570">
            <w:r w:rsidRPr="004620F3">
              <w:t>IDENTIFY THE APPLICABLE RFP PARAGRAPHS HEREIN: __________________________</w:t>
            </w:r>
          </w:p>
          <w:p w14:paraId="39DD789A" w14:textId="77777777" w:rsidR="004620F3" w:rsidRPr="004620F3" w:rsidRDefault="004620F3" w:rsidP="004620F3">
            <w:pPr>
              <w:ind w:left="706" w:hanging="706"/>
            </w:pPr>
            <w:r w:rsidRPr="004620F3">
              <w:t xml:space="preserve">(c)  </w:t>
            </w:r>
            <w:sdt>
              <w:sdtPr>
                <w:id w:val="-959024372"/>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sidRPr="004620F3">
              <w:t xml:space="preserve">  A significant or substantial economic cost factor exists that outweighs the economic impact of providing the function or professional services within the United States, and such failure in using the vendor or subcontractor’s services would result in economic hardship to the state.</w:t>
            </w:r>
          </w:p>
          <w:p w14:paraId="00688A0F" w14:textId="77777777" w:rsidR="004620F3" w:rsidRPr="004620F3" w:rsidRDefault="004620F3" w:rsidP="00A44570">
            <w:r w:rsidRPr="004620F3">
              <w:t>EXPLAIN HOW:_______________________________________________________</w:t>
            </w:r>
          </w:p>
          <w:p w14:paraId="45851A52" w14:textId="77777777" w:rsidR="004620F3" w:rsidRPr="004620F3" w:rsidRDefault="004620F3" w:rsidP="004620F3">
            <w:pPr>
              <w:ind w:left="676" w:hanging="676"/>
            </w:pPr>
            <w:r w:rsidRPr="004620F3">
              <w:t xml:space="preserve">(d)  </w:t>
            </w:r>
            <w:sdt>
              <w:sdtPr>
                <w:id w:val="-1996791720"/>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sidRPr="004620F3">
              <w:t xml:space="preserve"> Vendor/subcontractor maintains significant business presence in the United States and only performs trivial portion of contract work outside US.  </w:t>
            </w:r>
          </w:p>
          <w:p w14:paraId="1E4F9076" w14:textId="77777777" w:rsidR="004620F3" w:rsidRPr="004620F3" w:rsidRDefault="004620F3" w:rsidP="00A44570">
            <w:r w:rsidRPr="004620F3">
              <w:t>IDENTIFY MAXIMUM PERCENTAGE of the overall value of the contract, for any contract period, attributed to the value of the services being performed at sites outside the United States identified above:  ___%</w:t>
            </w:r>
          </w:p>
          <w:p w14:paraId="6D65CA78" w14:textId="77777777" w:rsidR="004620F3" w:rsidRPr="004620F3" w:rsidRDefault="004620F3" w:rsidP="004620F3">
            <w:pPr>
              <w:ind w:left="1039"/>
              <w:jc w:val="left"/>
            </w:pPr>
          </w:p>
        </w:tc>
      </w:tr>
    </w:tbl>
    <w:p w14:paraId="4B91BCC3" w14:textId="77777777" w:rsidR="004620F3" w:rsidRPr="004620F3" w:rsidRDefault="004620F3" w:rsidP="004620F3">
      <w:pPr>
        <w:outlineLvl w:val="0"/>
        <w:rPr>
          <w:b/>
          <w:caps/>
          <w:kern w:val="28"/>
        </w:rPr>
      </w:pPr>
      <w:r w:rsidRPr="004620F3">
        <w:rPr>
          <w:b/>
          <w:caps/>
          <w:kern w:val="28"/>
        </w:rPr>
        <w:br w:type="page"/>
      </w:r>
    </w:p>
    <w:p w14:paraId="310358B0" w14:textId="7358D405" w:rsidR="004620F3" w:rsidRPr="004620F3" w:rsidRDefault="004620F3" w:rsidP="004620F3">
      <w:pPr>
        <w:outlineLvl w:val="1"/>
        <w:rPr>
          <w:b/>
        </w:rPr>
      </w:pPr>
      <w:r w:rsidRPr="004620F3">
        <w:rPr>
          <w:b/>
          <w:bCs/>
        </w:rPr>
        <w:lastRenderedPageBreak/>
        <w:t xml:space="preserve">BUSINESS COMPLIANCE  </w:t>
      </w:r>
      <w:r w:rsidRPr="004620F3">
        <w:rPr>
          <w:b/>
        </w:rPr>
        <w:t xml:space="preserve">EXHIBIT </w:t>
      </w:r>
      <w:r w:rsidR="00022F81">
        <w:rPr>
          <w:b/>
        </w:rPr>
        <w:t>L</w:t>
      </w:r>
      <w:r w:rsidRPr="004620F3">
        <w:rPr>
          <w:b/>
        </w:rPr>
        <w:t xml:space="preserve">, </w:t>
      </w:r>
    </w:p>
    <w:p w14:paraId="686E153A" w14:textId="77777777" w:rsidR="004620F3" w:rsidRPr="004620F3" w:rsidRDefault="004620F3" w:rsidP="004620F3">
      <w:pPr>
        <w:outlineLvl w:val="1"/>
        <w:rPr>
          <w:b/>
        </w:rPr>
      </w:pPr>
      <w:r w:rsidRPr="004620F3">
        <w:rPr>
          <w:b/>
        </w:rPr>
        <w:t xml:space="preserve">EMPLOYEE/CONFLICT OF INTEREST </w:t>
      </w:r>
    </w:p>
    <w:p w14:paraId="6231423C" w14:textId="77777777" w:rsidR="004620F3" w:rsidRPr="004620F3" w:rsidRDefault="004620F3" w:rsidP="004620F3">
      <w:pPr>
        <w:outlineLvl w:val="1"/>
        <w:rPr>
          <w:b/>
          <w:sz w:val="18"/>
        </w:rPr>
      </w:pPr>
    </w:p>
    <w:p w14:paraId="16C6F4C8" w14:textId="77777777" w:rsidR="004620F3" w:rsidRPr="00886917" w:rsidRDefault="004620F3" w:rsidP="004620F3">
      <w:pPr>
        <w:pBdr>
          <w:top w:val="single" w:sz="36" w:space="1" w:color="auto"/>
        </w:pBdr>
        <w:jc w:val="center"/>
        <w:outlineLvl w:val="1"/>
        <w:rPr>
          <w:b/>
          <w:sz w:val="16"/>
        </w:rPr>
      </w:pPr>
    </w:p>
    <w:tbl>
      <w:tblPr>
        <w:tblStyle w:val="TableGrid3"/>
        <w:tblW w:w="0" w:type="auto"/>
        <w:tblLook w:val="04A0" w:firstRow="1" w:lastRow="0" w:firstColumn="1" w:lastColumn="0" w:noHBand="0" w:noVBand="1"/>
      </w:tblPr>
      <w:tblGrid>
        <w:gridCol w:w="10070"/>
      </w:tblGrid>
      <w:tr w:rsidR="004620F3" w:rsidRPr="00886917" w14:paraId="1F517B94" w14:textId="77777777" w:rsidTr="004620F3">
        <w:tc>
          <w:tcPr>
            <w:tcW w:w="10070" w:type="dxa"/>
            <w:shd w:val="clear" w:color="auto" w:fill="DBE5F1" w:themeFill="accent1" w:themeFillTint="33"/>
          </w:tcPr>
          <w:p w14:paraId="69A94F3B" w14:textId="77777777" w:rsidR="004620F3" w:rsidRPr="00886917" w:rsidRDefault="004620F3" w:rsidP="00886917">
            <w:pPr>
              <w:ind w:left="0" w:firstLine="0"/>
              <w:outlineLvl w:val="1"/>
              <w:rPr>
                <w:b/>
              </w:rPr>
            </w:pPr>
            <w:r w:rsidRPr="00886917">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  The information must be provided prior to the award of a contract.</w:t>
            </w:r>
          </w:p>
        </w:tc>
      </w:tr>
    </w:tbl>
    <w:p w14:paraId="13FE9AE2" w14:textId="77777777" w:rsidR="004620F3" w:rsidRPr="00886917" w:rsidRDefault="004620F3" w:rsidP="004620F3">
      <w:pPr>
        <w:outlineLvl w:val="1"/>
      </w:pPr>
    </w:p>
    <w:tbl>
      <w:tblPr>
        <w:tblStyle w:val="TableGrid8"/>
        <w:tblW w:w="10080" w:type="dxa"/>
        <w:tblInd w:w="-5" w:type="dxa"/>
        <w:tblLook w:val="04A0" w:firstRow="1" w:lastRow="0" w:firstColumn="1" w:lastColumn="0" w:noHBand="0" w:noVBand="1"/>
      </w:tblPr>
      <w:tblGrid>
        <w:gridCol w:w="6185"/>
        <w:gridCol w:w="3895"/>
      </w:tblGrid>
      <w:tr w:rsidR="004620F3" w:rsidRPr="00886917" w14:paraId="3A44F99B" w14:textId="77777777" w:rsidTr="004620F3">
        <w:tc>
          <w:tcPr>
            <w:tcW w:w="6185" w:type="dxa"/>
          </w:tcPr>
          <w:p w14:paraId="298899D5" w14:textId="77777777" w:rsidR="004620F3" w:rsidRPr="00886917" w:rsidRDefault="004620F3" w:rsidP="00886917">
            <w:pPr>
              <w:ind w:left="0" w:firstLine="0"/>
              <w:outlineLvl w:val="2"/>
            </w:pPr>
            <w:r w:rsidRPr="00886917">
              <w:t>Name and title of elected or appointed official or employee of the State of Missouri or any political subdivision thereof:</w:t>
            </w:r>
          </w:p>
        </w:tc>
        <w:tc>
          <w:tcPr>
            <w:tcW w:w="3895" w:type="dxa"/>
            <w:vAlign w:val="center"/>
          </w:tcPr>
          <w:p w14:paraId="78825006" w14:textId="77777777" w:rsidR="004620F3" w:rsidRPr="00886917" w:rsidRDefault="004620F3" w:rsidP="004620F3">
            <w:pPr>
              <w:outlineLvl w:val="2"/>
            </w:pPr>
          </w:p>
        </w:tc>
      </w:tr>
      <w:tr w:rsidR="004620F3" w:rsidRPr="00886917" w14:paraId="6F26E804" w14:textId="77777777" w:rsidTr="004620F3">
        <w:tc>
          <w:tcPr>
            <w:tcW w:w="6185" w:type="dxa"/>
          </w:tcPr>
          <w:p w14:paraId="032879DE" w14:textId="77777777" w:rsidR="004620F3" w:rsidRPr="00886917" w:rsidRDefault="004620F3" w:rsidP="00886917">
            <w:pPr>
              <w:ind w:left="0" w:firstLine="0"/>
              <w:outlineLvl w:val="2"/>
            </w:pPr>
            <w:r w:rsidRPr="00886917">
              <w:t>If employee of the State of Missouri or political subdivision thereof, provide name of state agency or political subdivision where employed:</w:t>
            </w:r>
          </w:p>
        </w:tc>
        <w:tc>
          <w:tcPr>
            <w:tcW w:w="3895" w:type="dxa"/>
            <w:vAlign w:val="center"/>
          </w:tcPr>
          <w:p w14:paraId="42D7E2DC" w14:textId="77777777" w:rsidR="004620F3" w:rsidRPr="00886917" w:rsidRDefault="004620F3" w:rsidP="004620F3">
            <w:pPr>
              <w:outlineLvl w:val="2"/>
            </w:pPr>
          </w:p>
        </w:tc>
      </w:tr>
      <w:tr w:rsidR="004620F3" w:rsidRPr="00886917" w14:paraId="79656092" w14:textId="77777777" w:rsidTr="004620F3">
        <w:tc>
          <w:tcPr>
            <w:tcW w:w="6185" w:type="dxa"/>
          </w:tcPr>
          <w:p w14:paraId="429FC6FB" w14:textId="77777777" w:rsidR="004620F3" w:rsidRPr="00886917" w:rsidRDefault="004620F3" w:rsidP="00886917">
            <w:pPr>
              <w:ind w:left="0" w:firstLine="0"/>
              <w:outlineLvl w:val="2"/>
            </w:pPr>
            <w:r w:rsidRPr="00886917">
              <w:t>Percentage of ownership interest in vendor’s organization held by elected or appointed official or employee of the State of Missouri or political subdivision thereof:</w:t>
            </w:r>
          </w:p>
        </w:tc>
        <w:tc>
          <w:tcPr>
            <w:tcW w:w="3895" w:type="dxa"/>
            <w:vAlign w:val="center"/>
          </w:tcPr>
          <w:p w14:paraId="06A169D2" w14:textId="77777777" w:rsidR="004620F3" w:rsidRPr="00886917" w:rsidRDefault="004620F3" w:rsidP="004620F3">
            <w:pPr>
              <w:outlineLvl w:val="2"/>
            </w:pPr>
            <w:r w:rsidRPr="00886917">
              <w:t>__________%</w:t>
            </w:r>
          </w:p>
        </w:tc>
      </w:tr>
    </w:tbl>
    <w:p w14:paraId="47E5BB22" w14:textId="005D496D" w:rsidR="004620F3" w:rsidRPr="00F16537" w:rsidRDefault="004620F3" w:rsidP="00F16537">
      <w:pPr>
        <w:outlineLvl w:val="1"/>
        <w:rPr>
          <w:b/>
          <w:bCs/>
          <w:iCs/>
          <w:u w:val="single"/>
        </w:rPr>
      </w:pPr>
    </w:p>
    <w:sectPr w:rsidR="004620F3" w:rsidRPr="00F16537" w:rsidSect="00886917">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273F" w14:textId="77777777" w:rsidR="006739FB" w:rsidRDefault="006739FB">
      <w:r>
        <w:separator/>
      </w:r>
    </w:p>
  </w:endnote>
  <w:endnote w:type="continuationSeparator" w:id="0">
    <w:p w14:paraId="715C490F" w14:textId="77777777" w:rsidR="006739FB" w:rsidRDefault="0067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6765" w14:textId="77777777" w:rsidR="006739FB" w:rsidRDefault="006739FB">
      <w:r>
        <w:separator/>
      </w:r>
    </w:p>
  </w:footnote>
  <w:footnote w:type="continuationSeparator" w:id="0">
    <w:p w14:paraId="258D6D49" w14:textId="77777777" w:rsidR="006739FB" w:rsidRDefault="00673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9B0E" w14:textId="635B2A60" w:rsidR="006739FB" w:rsidRDefault="006739FB" w:rsidP="004620F3">
    <w:pPr>
      <w:pStyle w:val="Header"/>
      <w:tabs>
        <w:tab w:val="clear" w:pos="8640"/>
        <w:tab w:val="right" w:pos="9450"/>
      </w:tabs>
    </w:pPr>
    <w:r>
      <w:rPr>
        <w:b/>
        <w:sz w:val="20"/>
      </w:rPr>
      <w:t>STATE 0000000</w:t>
    </w:r>
    <w:r w:rsidR="003F7056">
      <w:rPr>
        <w:b/>
        <w:sz w:val="20"/>
      </w:rPr>
      <w:t>279</w:t>
    </w:r>
    <w:r>
      <w:rPr>
        <w:b/>
        <w:sz w:val="20"/>
      </w:rPr>
      <w:t>SL</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F9529D">
      <w:rPr>
        <w:rStyle w:val="PageNumber"/>
        <w:noProof/>
      </w:rPr>
      <w:t>70</w:t>
    </w:r>
    <w:r>
      <w:rPr>
        <w:rStyle w:val="PageNumber"/>
      </w:rPr>
      <w:fldChar w:fldCharType="end"/>
    </w:r>
    <w:r>
      <w:t xml:space="preserve"> </w:t>
    </w:r>
  </w:p>
  <w:p w14:paraId="79D32AFE" w14:textId="77777777" w:rsidR="006739FB" w:rsidRDefault="0067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3CB1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E67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8689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FCAF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129B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AEC0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0A4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ACF4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02A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304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61AB646"/>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bCs w:val="0"/>
      </w:rPr>
    </w:lvl>
    <w:lvl w:ilvl="3">
      <w:start w:val="1"/>
      <w:numFmt w:val="lowerLetter"/>
      <w:pStyle w:val="Heading4"/>
      <w:lvlText w:val=" %4."/>
      <w:legacy w:legacy="1" w:legacySpace="0" w:legacyIndent="0"/>
      <w:lvlJc w:val="left"/>
      <w:pPr>
        <w:ind w:left="432" w:firstLine="0"/>
      </w:pPr>
    </w:lvl>
    <w:lvl w:ilvl="4">
      <w:start w:val="1"/>
      <w:numFmt w:val="decimal"/>
      <w:pStyle w:val="Heading5"/>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1" w15:restartNumberingAfterBreak="0">
    <w:nsid w:val="04266067"/>
    <w:multiLevelType w:val="hybridMultilevel"/>
    <w:tmpl w:val="26B43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D10EC8"/>
    <w:multiLevelType w:val="multilevel"/>
    <w:tmpl w:val="7BBC6568"/>
    <w:lvl w:ilvl="0">
      <w:start w:val="2"/>
      <w:numFmt w:val="decimal"/>
      <w:lvlText w:val="%1"/>
      <w:lvlJc w:val="left"/>
      <w:pPr>
        <w:ind w:left="360" w:hanging="360"/>
      </w:pPr>
      <w:rPr>
        <w:rFonts w:hint="default"/>
        <w:color w:val="auto"/>
      </w:rPr>
    </w:lvl>
    <w:lvl w:ilvl="1">
      <w:start w:val="8"/>
      <w:numFmt w:val="decimal"/>
      <w:lvlText w:val="%1.%2"/>
      <w:lvlJc w:val="left"/>
      <w:pPr>
        <w:ind w:left="335" w:hanging="360"/>
      </w:pPr>
      <w:rPr>
        <w:rFonts w:hint="default"/>
        <w:color w:val="auto"/>
      </w:rPr>
    </w:lvl>
    <w:lvl w:ilvl="2">
      <w:start w:val="1"/>
      <w:numFmt w:val="decimal"/>
      <w:lvlText w:val="%1.%2.%3"/>
      <w:lvlJc w:val="left"/>
      <w:pPr>
        <w:ind w:left="670" w:hanging="720"/>
      </w:pPr>
      <w:rPr>
        <w:rFonts w:hint="default"/>
        <w:color w:val="auto"/>
      </w:rPr>
    </w:lvl>
    <w:lvl w:ilvl="3">
      <w:start w:val="1"/>
      <w:numFmt w:val="decimal"/>
      <w:lvlText w:val="%1.%2.%3.%4"/>
      <w:lvlJc w:val="left"/>
      <w:pPr>
        <w:ind w:left="645" w:hanging="720"/>
      </w:pPr>
      <w:rPr>
        <w:rFonts w:hint="default"/>
        <w:color w:val="auto"/>
      </w:rPr>
    </w:lvl>
    <w:lvl w:ilvl="4">
      <w:start w:val="1"/>
      <w:numFmt w:val="decimal"/>
      <w:lvlText w:val="%1.%2.%3.%4.%5"/>
      <w:lvlJc w:val="left"/>
      <w:pPr>
        <w:ind w:left="980" w:hanging="1080"/>
      </w:pPr>
      <w:rPr>
        <w:rFonts w:hint="default"/>
        <w:color w:val="auto"/>
      </w:rPr>
    </w:lvl>
    <w:lvl w:ilvl="5">
      <w:start w:val="1"/>
      <w:numFmt w:val="decimal"/>
      <w:lvlText w:val="%1.%2.%3.%4.%5.%6"/>
      <w:lvlJc w:val="left"/>
      <w:pPr>
        <w:ind w:left="955" w:hanging="1080"/>
      </w:pPr>
      <w:rPr>
        <w:rFonts w:hint="default"/>
        <w:color w:val="auto"/>
      </w:rPr>
    </w:lvl>
    <w:lvl w:ilvl="6">
      <w:start w:val="1"/>
      <w:numFmt w:val="decimal"/>
      <w:lvlText w:val="%1.%2.%3.%4.%5.%6.%7"/>
      <w:lvlJc w:val="left"/>
      <w:pPr>
        <w:ind w:left="1290" w:hanging="1440"/>
      </w:pPr>
      <w:rPr>
        <w:rFonts w:hint="default"/>
        <w:color w:val="auto"/>
      </w:rPr>
    </w:lvl>
    <w:lvl w:ilvl="7">
      <w:start w:val="1"/>
      <w:numFmt w:val="decimal"/>
      <w:lvlText w:val="%1.%2.%3.%4.%5.%6.%7.%8"/>
      <w:lvlJc w:val="left"/>
      <w:pPr>
        <w:ind w:left="1265" w:hanging="1440"/>
      </w:pPr>
      <w:rPr>
        <w:rFonts w:hint="default"/>
        <w:color w:val="auto"/>
      </w:rPr>
    </w:lvl>
    <w:lvl w:ilvl="8">
      <w:start w:val="1"/>
      <w:numFmt w:val="decimal"/>
      <w:lvlText w:val="%1.%2.%3.%4.%5.%6.%7.%8.%9"/>
      <w:lvlJc w:val="left"/>
      <w:pPr>
        <w:ind w:left="1240" w:hanging="1440"/>
      </w:pPr>
      <w:rPr>
        <w:rFonts w:hint="default"/>
        <w:color w:val="auto"/>
      </w:rPr>
    </w:lvl>
  </w:abstractNum>
  <w:abstractNum w:abstractNumId="13" w15:restartNumberingAfterBreak="0">
    <w:nsid w:val="09DA2BE4"/>
    <w:multiLevelType w:val="hybridMultilevel"/>
    <w:tmpl w:val="75BAC08C"/>
    <w:lvl w:ilvl="0" w:tplc="418C18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D4FEB"/>
    <w:multiLevelType w:val="hybridMultilevel"/>
    <w:tmpl w:val="85323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ED2263"/>
    <w:multiLevelType w:val="hybridMultilevel"/>
    <w:tmpl w:val="784C663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7"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D511E9"/>
    <w:multiLevelType w:val="hybridMultilevel"/>
    <w:tmpl w:val="F52E6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CD1D78"/>
    <w:multiLevelType w:val="hybridMultilevel"/>
    <w:tmpl w:val="B018FB08"/>
    <w:lvl w:ilvl="0" w:tplc="0409000F">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EF2B9E"/>
    <w:multiLevelType w:val="hybridMultilevel"/>
    <w:tmpl w:val="F60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0A7992"/>
    <w:multiLevelType w:val="hybridMultilevel"/>
    <w:tmpl w:val="6BCE1B6A"/>
    <w:lvl w:ilvl="0" w:tplc="21A8A18A">
      <w:start w:val="1"/>
      <w:numFmt w:val="lowerRoman"/>
      <w:pStyle w:val="Heading6"/>
      <w:lvlText w:val="%1."/>
      <w:lvlJc w:val="right"/>
      <w:pPr>
        <w:ind w:left="2002" w:hanging="360"/>
      </w:pPr>
    </w:lvl>
    <w:lvl w:ilvl="1" w:tplc="04090019" w:tentative="1">
      <w:start w:val="1"/>
      <w:numFmt w:val="lowerLetter"/>
      <w:lvlText w:val="%2."/>
      <w:lvlJc w:val="left"/>
      <w:pPr>
        <w:ind w:left="2722" w:hanging="360"/>
      </w:pPr>
    </w:lvl>
    <w:lvl w:ilvl="2" w:tplc="0409001B" w:tentative="1">
      <w:start w:val="1"/>
      <w:numFmt w:val="lowerRoman"/>
      <w:lvlText w:val="%3."/>
      <w:lvlJc w:val="right"/>
      <w:pPr>
        <w:ind w:left="3442" w:hanging="180"/>
      </w:pPr>
    </w:lvl>
    <w:lvl w:ilvl="3" w:tplc="0409000F" w:tentative="1">
      <w:start w:val="1"/>
      <w:numFmt w:val="decimal"/>
      <w:lvlText w:val="%4."/>
      <w:lvlJc w:val="left"/>
      <w:pPr>
        <w:ind w:left="4162" w:hanging="360"/>
      </w:pPr>
    </w:lvl>
    <w:lvl w:ilvl="4" w:tplc="04090019" w:tentative="1">
      <w:start w:val="1"/>
      <w:numFmt w:val="lowerLetter"/>
      <w:lvlText w:val="%5."/>
      <w:lvlJc w:val="left"/>
      <w:pPr>
        <w:ind w:left="4882" w:hanging="360"/>
      </w:pPr>
    </w:lvl>
    <w:lvl w:ilvl="5" w:tplc="0409001B" w:tentative="1">
      <w:start w:val="1"/>
      <w:numFmt w:val="lowerRoman"/>
      <w:lvlText w:val="%6."/>
      <w:lvlJc w:val="right"/>
      <w:pPr>
        <w:ind w:left="5602" w:hanging="180"/>
      </w:pPr>
    </w:lvl>
    <w:lvl w:ilvl="6" w:tplc="0409000F" w:tentative="1">
      <w:start w:val="1"/>
      <w:numFmt w:val="decimal"/>
      <w:lvlText w:val="%7."/>
      <w:lvlJc w:val="left"/>
      <w:pPr>
        <w:ind w:left="6322" w:hanging="360"/>
      </w:pPr>
    </w:lvl>
    <w:lvl w:ilvl="7" w:tplc="04090019" w:tentative="1">
      <w:start w:val="1"/>
      <w:numFmt w:val="lowerLetter"/>
      <w:lvlText w:val="%8."/>
      <w:lvlJc w:val="left"/>
      <w:pPr>
        <w:ind w:left="7042" w:hanging="360"/>
      </w:pPr>
    </w:lvl>
    <w:lvl w:ilvl="8" w:tplc="0409001B" w:tentative="1">
      <w:start w:val="1"/>
      <w:numFmt w:val="lowerRoman"/>
      <w:lvlText w:val="%9."/>
      <w:lvlJc w:val="right"/>
      <w:pPr>
        <w:ind w:left="7762" w:hanging="180"/>
      </w:pPr>
    </w:lvl>
  </w:abstractNum>
  <w:abstractNum w:abstractNumId="23"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F918B4"/>
    <w:multiLevelType w:val="hybridMultilevel"/>
    <w:tmpl w:val="C450D7A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53E7742"/>
    <w:multiLevelType w:val="hybridMultilevel"/>
    <w:tmpl w:val="4A6A49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245A86"/>
    <w:multiLevelType w:val="hybridMultilevel"/>
    <w:tmpl w:val="8532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D13AD6"/>
    <w:multiLevelType w:val="hybridMultilevel"/>
    <w:tmpl w:val="B29234AE"/>
    <w:lvl w:ilvl="0" w:tplc="C0F2B1FA">
      <w:start w:val="1"/>
      <w:numFmt w:val="decimal"/>
      <w:pStyle w:val="Heading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5F35EB"/>
    <w:multiLevelType w:val="hybridMultilevel"/>
    <w:tmpl w:val="8532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31" w15:restartNumberingAfterBreak="0">
    <w:nsid w:val="3E9523B7"/>
    <w:multiLevelType w:val="hybridMultilevel"/>
    <w:tmpl w:val="92AC6D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65E74"/>
    <w:multiLevelType w:val="hybridMultilevel"/>
    <w:tmpl w:val="8532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7B187C"/>
    <w:multiLevelType w:val="multilevel"/>
    <w:tmpl w:val="20165EF0"/>
    <w:lvl w:ilvl="0">
      <w:start w:val="5"/>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44703874"/>
    <w:multiLevelType w:val="hybridMultilevel"/>
    <w:tmpl w:val="8532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7"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9"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0" w15:restartNumberingAfterBreak="0">
    <w:nsid w:val="58532B82"/>
    <w:multiLevelType w:val="hybridMultilevel"/>
    <w:tmpl w:val="020830C8"/>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 w15:restartNumberingAfterBreak="0">
    <w:nsid w:val="5965383D"/>
    <w:multiLevelType w:val="hybridMultilevel"/>
    <w:tmpl w:val="7940F9B8"/>
    <w:lvl w:ilvl="0" w:tplc="A412D7A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18833E1"/>
    <w:multiLevelType w:val="hybridMultilevel"/>
    <w:tmpl w:val="8D52E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1A1404"/>
    <w:multiLevelType w:val="hybridMultilevel"/>
    <w:tmpl w:val="87E018CA"/>
    <w:lvl w:ilvl="0" w:tplc="FF7854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7AD046FE"/>
    <w:multiLevelType w:val="hybridMultilevel"/>
    <w:tmpl w:val="73D04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964350">
    <w:abstractNumId w:val="44"/>
  </w:num>
  <w:num w:numId="2" w16cid:durableId="1799564316">
    <w:abstractNumId w:val="29"/>
  </w:num>
  <w:num w:numId="3" w16cid:durableId="723917483">
    <w:abstractNumId w:val="23"/>
  </w:num>
  <w:num w:numId="4" w16cid:durableId="472992387">
    <w:abstractNumId w:val="47"/>
  </w:num>
  <w:num w:numId="5" w16cid:durableId="1754156850">
    <w:abstractNumId w:val="22"/>
  </w:num>
  <w:num w:numId="6" w16cid:durableId="1956519067">
    <w:abstractNumId w:val="27"/>
  </w:num>
  <w:num w:numId="7" w16cid:durableId="1694722808">
    <w:abstractNumId w:val="33"/>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7835">
    <w:abstractNumId w:val="14"/>
  </w:num>
  <w:num w:numId="9" w16cid:durableId="1440485870">
    <w:abstractNumId w:val="12"/>
  </w:num>
  <w:num w:numId="10" w16cid:durableId="894581764">
    <w:abstractNumId w:val="28"/>
  </w:num>
  <w:num w:numId="11" w16cid:durableId="282267849">
    <w:abstractNumId w:val="26"/>
  </w:num>
  <w:num w:numId="12" w16cid:durableId="1908882545">
    <w:abstractNumId w:val="32"/>
  </w:num>
  <w:num w:numId="13" w16cid:durableId="1811285058">
    <w:abstractNumId w:val="34"/>
  </w:num>
  <w:num w:numId="14" w16cid:durableId="1080952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836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7656005">
    <w:abstractNumId w:val="10"/>
  </w:num>
  <w:num w:numId="17" w16cid:durableId="1471899124">
    <w:abstractNumId w:val="9"/>
  </w:num>
  <w:num w:numId="18" w16cid:durableId="693775736">
    <w:abstractNumId w:val="17"/>
  </w:num>
  <w:num w:numId="19" w16cid:durableId="1905338036">
    <w:abstractNumId w:val="24"/>
  </w:num>
  <w:num w:numId="20" w16cid:durableId="1262682326">
    <w:abstractNumId w:val="31"/>
  </w:num>
  <w:num w:numId="21" w16cid:durableId="1040590174">
    <w:abstractNumId w:val="11"/>
  </w:num>
  <w:num w:numId="22" w16cid:durableId="569770937">
    <w:abstractNumId w:val="19"/>
  </w:num>
  <w:num w:numId="23" w16cid:durableId="1117064757">
    <w:abstractNumId w:val="20"/>
  </w:num>
  <w:num w:numId="24" w16cid:durableId="1477144182">
    <w:abstractNumId w:val="37"/>
  </w:num>
  <w:num w:numId="25" w16cid:durableId="1523324641">
    <w:abstractNumId w:val="15"/>
  </w:num>
  <w:num w:numId="26" w16cid:durableId="73743882">
    <w:abstractNumId w:val="35"/>
  </w:num>
  <w:num w:numId="27" w16cid:durableId="1680814424">
    <w:abstractNumId w:val="36"/>
  </w:num>
  <w:num w:numId="28" w16cid:durableId="1238903045">
    <w:abstractNumId w:val="38"/>
  </w:num>
  <w:num w:numId="29" w16cid:durableId="1118254722">
    <w:abstractNumId w:val="16"/>
  </w:num>
  <w:num w:numId="30" w16cid:durableId="303118851">
    <w:abstractNumId w:val="40"/>
  </w:num>
  <w:num w:numId="31" w16cid:durableId="23424639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93237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74708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0089603">
    <w:abstractNumId w:val="18"/>
  </w:num>
  <w:num w:numId="35" w16cid:durableId="657349738">
    <w:abstractNumId w:val="41"/>
  </w:num>
  <w:num w:numId="36" w16cid:durableId="872428035">
    <w:abstractNumId w:val="13"/>
  </w:num>
  <w:num w:numId="37" w16cid:durableId="604995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6388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2693775">
    <w:abstractNumId w:val="7"/>
  </w:num>
  <w:num w:numId="40" w16cid:durableId="561983535">
    <w:abstractNumId w:val="6"/>
  </w:num>
  <w:num w:numId="41" w16cid:durableId="2031294593">
    <w:abstractNumId w:val="5"/>
  </w:num>
  <w:num w:numId="42" w16cid:durableId="1802377222">
    <w:abstractNumId w:val="4"/>
  </w:num>
  <w:num w:numId="43" w16cid:durableId="1814978380">
    <w:abstractNumId w:val="8"/>
  </w:num>
  <w:num w:numId="44" w16cid:durableId="1529446257">
    <w:abstractNumId w:val="3"/>
  </w:num>
  <w:num w:numId="45" w16cid:durableId="693730659">
    <w:abstractNumId w:val="2"/>
  </w:num>
  <w:num w:numId="46" w16cid:durableId="391318731">
    <w:abstractNumId w:val="1"/>
  </w:num>
  <w:num w:numId="47" w16cid:durableId="282811064">
    <w:abstractNumId w:val="0"/>
  </w:num>
  <w:num w:numId="48" w16cid:durableId="322902176">
    <w:abstractNumId w:val="25"/>
  </w:num>
  <w:num w:numId="49" w16cid:durableId="1011446813">
    <w:abstractNumId w:val="46"/>
  </w:num>
  <w:num w:numId="50" w16cid:durableId="1590696580">
    <w:abstractNumId w:val="43"/>
  </w:num>
  <w:num w:numId="51" w16cid:durableId="1988390579">
    <w:abstractNumId w:val="21"/>
  </w:num>
  <w:num w:numId="52" w16cid:durableId="1008294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7702812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87"/>
    <w:rsid w:val="000012D0"/>
    <w:rsid w:val="0001320F"/>
    <w:rsid w:val="00013C93"/>
    <w:rsid w:val="00020C55"/>
    <w:rsid w:val="00021798"/>
    <w:rsid w:val="0002271B"/>
    <w:rsid w:val="0002283A"/>
    <w:rsid w:val="00022F81"/>
    <w:rsid w:val="000271AF"/>
    <w:rsid w:val="0002772E"/>
    <w:rsid w:val="00027CE3"/>
    <w:rsid w:val="0003216D"/>
    <w:rsid w:val="00033ADD"/>
    <w:rsid w:val="00037186"/>
    <w:rsid w:val="00040757"/>
    <w:rsid w:val="00041A93"/>
    <w:rsid w:val="0004214F"/>
    <w:rsid w:val="00042D58"/>
    <w:rsid w:val="00042EF6"/>
    <w:rsid w:val="00047D90"/>
    <w:rsid w:val="00051096"/>
    <w:rsid w:val="00075BB1"/>
    <w:rsid w:val="00080AE9"/>
    <w:rsid w:val="000815A2"/>
    <w:rsid w:val="0008700D"/>
    <w:rsid w:val="0009186B"/>
    <w:rsid w:val="00091BB1"/>
    <w:rsid w:val="00091C53"/>
    <w:rsid w:val="00092C21"/>
    <w:rsid w:val="0009525E"/>
    <w:rsid w:val="000963F7"/>
    <w:rsid w:val="000976E3"/>
    <w:rsid w:val="00097E1A"/>
    <w:rsid w:val="000A2DB7"/>
    <w:rsid w:val="000A4468"/>
    <w:rsid w:val="000A5752"/>
    <w:rsid w:val="000B2010"/>
    <w:rsid w:val="000B48D4"/>
    <w:rsid w:val="000B575C"/>
    <w:rsid w:val="000B766E"/>
    <w:rsid w:val="000C05F8"/>
    <w:rsid w:val="000C1C0A"/>
    <w:rsid w:val="000C35B7"/>
    <w:rsid w:val="000C3FDD"/>
    <w:rsid w:val="000D0D1A"/>
    <w:rsid w:val="000D3708"/>
    <w:rsid w:val="000D38CD"/>
    <w:rsid w:val="000D4601"/>
    <w:rsid w:val="000E099F"/>
    <w:rsid w:val="000E1F4B"/>
    <w:rsid w:val="000F1831"/>
    <w:rsid w:val="000F34DC"/>
    <w:rsid w:val="000F51DD"/>
    <w:rsid w:val="000F57A9"/>
    <w:rsid w:val="000F7163"/>
    <w:rsid w:val="00102D9D"/>
    <w:rsid w:val="0010659A"/>
    <w:rsid w:val="00110073"/>
    <w:rsid w:val="001112AB"/>
    <w:rsid w:val="0011136B"/>
    <w:rsid w:val="001118A6"/>
    <w:rsid w:val="00120865"/>
    <w:rsid w:val="001213DA"/>
    <w:rsid w:val="00121695"/>
    <w:rsid w:val="00121795"/>
    <w:rsid w:val="00123154"/>
    <w:rsid w:val="00123EA5"/>
    <w:rsid w:val="001247A9"/>
    <w:rsid w:val="001247E9"/>
    <w:rsid w:val="00125CE4"/>
    <w:rsid w:val="0012663A"/>
    <w:rsid w:val="00126E65"/>
    <w:rsid w:val="00130CAA"/>
    <w:rsid w:val="0013454D"/>
    <w:rsid w:val="00134793"/>
    <w:rsid w:val="00140640"/>
    <w:rsid w:val="001435CE"/>
    <w:rsid w:val="0014385B"/>
    <w:rsid w:val="001439FC"/>
    <w:rsid w:val="0014677B"/>
    <w:rsid w:val="00146BCA"/>
    <w:rsid w:val="00151F58"/>
    <w:rsid w:val="00153245"/>
    <w:rsid w:val="001543A9"/>
    <w:rsid w:val="0015700B"/>
    <w:rsid w:val="00160D2D"/>
    <w:rsid w:val="00161BF6"/>
    <w:rsid w:val="00165A29"/>
    <w:rsid w:val="00167428"/>
    <w:rsid w:val="00167B11"/>
    <w:rsid w:val="00167C30"/>
    <w:rsid w:val="00173B31"/>
    <w:rsid w:val="00174FEB"/>
    <w:rsid w:val="001762A6"/>
    <w:rsid w:val="001763F9"/>
    <w:rsid w:val="00176B82"/>
    <w:rsid w:val="00177E5E"/>
    <w:rsid w:val="00181873"/>
    <w:rsid w:val="00193B94"/>
    <w:rsid w:val="001970D7"/>
    <w:rsid w:val="001A0AE0"/>
    <w:rsid w:val="001A3043"/>
    <w:rsid w:val="001A4177"/>
    <w:rsid w:val="001A4D11"/>
    <w:rsid w:val="001A4F9C"/>
    <w:rsid w:val="001A5EBF"/>
    <w:rsid w:val="001B1AE8"/>
    <w:rsid w:val="001B24E0"/>
    <w:rsid w:val="001B506A"/>
    <w:rsid w:val="001B674D"/>
    <w:rsid w:val="001C15C1"/>
    <w:rsid w:val="001C15D8"/>
    <w:rsid w:val="001C2549"/>
    <w:rsid w:val="001C4835"/>
    <w:rsid w:val="001C7475"/>
    <w:rsid w:val="001D0BED"/>
    <w:rsid w:val="001D125F"/>
    <w:rsid w:val="001D36EF"/>
    <w:rsid w:val="001D4927"/>
    <w:rsid w:val="001E0E38"/>
    <w:rsid w:val="001E1CFF"/>
    <w:rsid w:val="001E3BF4"/>
    <w:rsid w:val="001E3C1D"/>
    <w:rsid w:val="001E3D5D"/>
    <w:rsid w:val="001E422F"/>
    <w:rsid w:val="001E53D5"/>
    <w:rsid w:val="001E6DF3"/>
    <w:rsid w:val="001F1125"/>
    <w:rsid w:val="001F156F"/>
    <w:rsid w:val="001F4F95"/>
    <w:rsid w:val="001F65FE"/>
    <w:rsid w:val="001F6A9D"/>
    <w:rsid w:val="001F7766"/>
    <w:rsid w:val="00200626"/>
    <w:rsid w:val="00200A94"/>
    <w:rsid w:val="002031C0"/>
    <w:rsid w:val="002077B8"/>
    <w:rsid w:val="002105E4"/>
    <w:rsid w:val="00210840"/>
    <w:rsid w:val="00211BE5"/>
    <w:rsid w:val="00213264"/>
    <w:rsid w:val="00217081"/>
    <w:rsid w:val="0022023E"/>
    <w:rsid w:val="00222831"/>
    <w:rsid w:val="00224731"/>
    <w:rsid w:val="00224BBF"/>
    <w:rsid w:val="00224BF3"/>
    <w:rsid w:val="00224C8A"/>
    <w:rsid w:val="00227E3A"/>
    <w:rsid w:val="002316F3"/>
    <w:rsid w:val="0023316A"/>
    <w:rsid w:val="0023316F"/>
    <w:rsid w:val="00234A33"/>
    <w:rsid w:val="0024301F"/>
    <w:rsid w:val="0024345C"/>
    <w:rsid w:val="0024526B"/>
    <w:rsid w:val="00246622"/>
    <w:rsid w:val="00246903"/>
    <w:rsid w:val="00246D90"/>
    <w:rsid w:val="00252931"/>
    <w:rsid w:val="00254E08"/>
    <w:rsid w:val="002557B3"/>
    <w:rsid w:val="0025671B"/>
    <w:rsid w:val="00256D11"/>
    <w:rsid w:val="00257E85"/>
    <w:rsid w:val="00261016"/>
    <w:rsid w:val="00262037"/>
    <w:rsid w:val="00262139"/>
    <w:rsid w:val="002642C4"/>
    <w:rsid w:val="00266FD6"/>
    <w:rsid w:val="0026738E"/>
    <w:rsid w:val="002715C5"/>
    <w:rsid w:val="00271975"/>
    <w:rsid w:val="00276DC2"/>
    <w:rsid w:val="002776DB"/>
    <w:rsid w:val="00277F8E"/>
    <w:rsid w:val="00280AF4"/>
    <w:rsid w:val="00280D5C"/>
    <w:rsid w:val="00280F09"/>
    <w:rsid w:val="00281ACE"/>
    <w:rsid w:val="00282228"/>
    <w:rsid w:val="00282298"/>
    <w:rsid w:val="00284091"/>
    <w:rsid w:val="00284A76"/>
    <w:rsid w:val="00285152"/>
    <w:rsid w:val="00285D89"/>
    <w:rsid w:val="00285E5A"/>
    <w:rsid w:val="00286222"/>
    <w:rsid w:val="00286C82"/>
    <w:rsid w:val="0029065E"/>
    <w:rsid w:val="002918A1"/>
    <w:rsid w:val="002977BC"/>
    <w:rsid w:val="002A2893"/>
    <w:rsid w:val="002A2AD7"/>
    <w:rsid w:val="002A3FE8"/>
    <w:rsid w:val="002A6429"/>
    <w:rsid w:val="002B44DE"/>
    <w:rsid w:val="002C03C5"/>
    <w:rsid w:val="002C282E"/>
    <w:rsid w:val="002C31AB"/>
    <w:rsid w:val="002C45A4"/>
    <w:rsid w:val="002C573F"/>
    <w:rsid w:val="002C69B9"/>
    <w:rsid w:val="002D1CAF"/>
    <w:rsid w:val="002D25C7"/>
    <w:rsid w:val="002D4635"/>
    <w:rsid w:val="002D640B"/>
    <w:rsid w:val="002D7CB7"/>
    <w:rsid w:val="002E2114"/>
    <w:rsid w:val="002E4903"/>
    <w:rsid w:val="002E5004"/>
    <w:rsid w:val="002E7DFB"/>
    <w:rsid w:val="002F17E7"/>
    <w:rsid w:val="002F408F"/>
    <w:rsid w:val="002F5AD8"/>
    <w:rsid w:val="002F74C6"/>
    <w:rsid w:val="002F7A3D"/>
    <w:rsid w:val="00300329"/>
    <w:rsid w:val="003011EC"/>
    <w:rsid w:val="0030191D"/>
    <w:rsid w:val="00306F16"/>
    <w:rsid w:val="003076DE"/>
    <w:rsid w:val="00310DFB"/>
    <w:rsid w:val="00310F08"/>
    <w:rsid w:val="00311BC2"/>
    <w:rsid w:val="00311C01"/>
    <w:rsid w:val="00312D63"/>
    <w:rsid w:val="00312FED"/>
    <w:rsid w:val="00313437"/>
    <w:rsid w:val="00316A67"/>
    <w:rsid w:val="00321A05"/>
    <w:rsid w:val="00322599"/>
    <w:rsid w:val="00322C42"/>
    <w:rsid w:val="003306CC"/>
    <w:rsid w:val="00336CAA"/>
    <w:rsid w:val="003377E7"/>
    <w:rsid w:val="00344306"/>
    <w:rsid w:val="00344C9E"/>
    <w:rsid w:val="00344CD3"/>
    <w:rsid w:val="00351260"/>
    <w:rsid w:val="0035349F"/>
    <w:rsid w:val="00356594"/>
    <w:rsid w:val="0036056B"/>
    <w:rsid w:val="003715C3"/>
    <w:rsid w:val="0037461C"/>
    <w:rsid w:val="00374C1D"/>
    <w:rsid w:val="00376D28"/>
    <w:rsid w:val="00383B8B"/>
    <w:rsid w:val="00384D64"/>
    <w:rsid w:val="00385473"/>
    <w:rsid w:val="00391D68"/>
    <w:rsid w:val="003A0319"/>
    <w:rsid w:val="003A495D"/>
    <w:rsid w:val="003A7688"/>
    <w:rsid w:val="003B2388"/>
    <w:rsid w:val="003B466E"/>
    <w:rsid w:val="003B49D1"/>
    <w:rsid w:val="003B627F"/>
    <w:rsid w:val="003C2914"/>
    <w:rsid w:val="003C4511"/>
    <w:rsid w:val="003D04D9"/>
    <w:rsid w:val="003D089D"/>
    <w:rsid w:val="003D115D"/>
    <w:rsid w:val="003D3431"/>
    <w:rsid w:val="003D36A4"/>
    <w:rsid w:val="003D3E2D"/>
    <w:rsid w:val="003D4568"/>
    <w:rsid w:val="003D6384"/>
    <w:rsid w:val="003D6776"/>
    <w:rsid w:val="003D6E60"/>
    <w:rsid w:val="003E111C"/>
    <w:rsid w:val="003E162C"/>
    <w:rsid w:val="003E1753"/>
    <w:rsid w:val="003E259D"/>
    <w:rsid w:val="003E29D1"/>
    <w:rsid w:val="003E593A"/>
    <w:rsid w:val="003E59B1"/>
    <w:rsid w:val="003E5D0B"/>
    <w:rsid w:val="003F1756"/>
    <w:rsid w:val="003F1CF2"/>
    <w:rsid w:val="003F251E"/>
    <w:rsid w:val="003F3479"/>
    <w:rsid w:val="003F35E4"/>
    <w:rsid w:val="003F7056"/>
    <w:rsid w:val="003F7ABB"/>
    <w:rsid w:val="00401EC7"/>
    <w:rsid w:val="00403BFA"/>
    <w:rsid w:val="00411601"/>
    <w:rsid w:val="00412385"/>
    <w:rsid w:val="00412386"/>
    <w:rsid w:val="004131D8"/>
    <w:rsid w:val="00413E43"/>
    <w:rsid w:val="004140EA"/>
    <w:rsid w:val="0041485F"/>
    <w:rsid w:val="00415BAE"/>
    <w:rsid w:val="0042424B"/>
    <w:rsid w:val="0043025A"/>
    <w:rsid w:val="004315E4"/>
    <w:rsid w:val="00432B1B"/>
    <w:rsid w:val="00433D20"/>
    <w:rsid w:val="004357FA"/>
    <w:rsid w:val="00442497"/>
    <w:rsid w:val="004459C9"/>
    <w:rsid w:val="00454021"/>
    <w:rsid w:val="00460787"/>
    <w:rsid w:val="004619D0"/>
    <w:rsid w:val="00462092"/>
    <w:rsid w:val="004620F3"/>
    <w:rsid w:val="00462221"/>
    <w:rsid w:val="00463019"/>
    <w:rsid w:val="0046323A"/>
    <w:rsid w:val="004637BD"/>
    <w:rsid w:val="00464341"/>
    <w:rsid w:val="004647C1"/>
    <w:rsid w:val="00464C27"/>
    <w:rsid w:val="0046607F"/>
    <w:rsid w:val="00470547"/>
    <w:rsid w:val="0047056C"/>
    <w:rsid w:val="00470E13"/>
    <w:rsid w:val="004728C4"/>
    <w:rsid w:val="00475CC6"/>
    <w:rsid w:val="004760A3"/>
    <w:rsid w:val="004762DE"/>
    <w:rsid w:val="0048043C"/>
    <w:rsid w:val="0049158C"/>
    <w:rsid w:val="00492728"/>
    <w:rsid w:val="00493A4D"/>
    <w:rsid w:val="004969B4"/>
    <w:rsid w:val="004A2277"/>
    <w:rsid w:val="004A4DE5"/>
    <w:rsid w:val="004A55BE"/>
    <w:rsid w:val="004A602C"/>
    <w:rsid w:val="004B3DB2"/>
    <w:rsid w:val="004B654D"/>
    <w:rsid w:val="004C14A7"/>
    <w:rsid w:val="004C6E25"/>
    <w:rsid w:val="004C7BF4"/>
    <w:rsid w:val="004D0FC7"/>
    <w:rsid w:val="004D190E"/>
    <w:rsid w:val="004D4F83"/>
    <w:rsid w:val="004E25F7"/>
    <w:rsid w:val="004E2DB8"/>
    <w:rsid w:val="004E4E61"/>
    <w:rsid w:val="004E5474"/>
    <w:rsid w:val="004F579B"/>
    <w:rsid w:val="0050151B"/>
    <w:rsid w:val="0050198D"/>
    <w:rsid w:val="00506F61"/>
    <w:rsid w:val="00510622"/>
    <w:rsid w:val="0051112B"/>
    <w:rsid w:val="00511300"/>
    <w:rsid w:val="005117ED"/>
    <w:rsid w:val="00512103"/>
    <w:rsid w:val="005121AC"/>
    <w:rsid w:val="0051380C"/>
    <w:rsid w:val="00515832"/>
    <w:rsid w:val="005172D5"/>
    <w:rsid w:val="00526904"/>
    <w:rsid w:val="00527389"/>
    <w:rsid w:val="005305A5"/>
    <w:rsid w:val="00531319"/>
    <w:rsid w:val="0053656B"/>
    <w:rsid w:val="00540D38"/>
    <w:rsid w:val="00541A5E"/>
    <w:rsid w:val="00543307"/>
    <w:rsid w:val="00545D43"/>
    <w:rsid w:val="00547488"/>
    <w:rsid w:val="005519C5"/>
    <w:rsid w:val="0055291B"/>
    <w:rsid w:val="00553838"/>
    <w:rsid w:val="0056198B"/>
    <w:rsid w:val="00561AD0"/>
    <w:rsid w:val="00564B71"/>
    <w:rsid w:val="00564F09"/>
    <w:rsid w:val="005708C8"/>
    <w:rsid w:val="00573952"/>
    <w:rsid w:val="00573BC9"/>
    <w:rsid w:val="00573DA4"/>
    <w:rsid w:val="005742E5"/>
    <w:rsid w:val="00575D77"/>
    <w:rsid w:val="00580F2E"/>
    <w:rsid w:val="00581845"/>
    <w:rsid w:val="005831A4"/>
    <w:rsid w:val="005865C9"/>
    <w:rsid w:val="005870E1"/>
    <w:rsid w:val="00591394"/>
    <w:rsid w:val="00592245"/>
    <w:rsid w:val="005942BD"/>
    <w:rsid w:val="00595622"/>
    <w:rsid w:val="0059675F"/>
    <w:rsid w:val="005A18C6"/>
    <w:rsid w:val="005A32E0"/>
    <w:rsid w:val="005A33C0"/>
    <w:rsid w:val="005A45C4"/>
    <w:rsid w:val="005B1725"/>
    <w:rsid w:val="005B4C83"/>
    <w:rsid w:val="005B662E"/>
    <w:rsid w:val="005B70B7"/>
    <w:rsid w:val="005C0002"/>
    <w:rsid w:val="005C10C4"/>
    <w:rsid w:val="005C18AB"/>
    <w:rsid w:val="005C59E3"/>
    <w:rsid w:val="005C5BBA"/>
    <w:rsid w:val="005C6BF2"/>
    <w:rsid w:val="005C6C2E"/>
    <w:rsid w:val="005C70C8"/>
    <w:rsid w:val="005D129C"/>
    <w:rsid w:val="005D158F"/>
    <w:rsid w:val="005D4088"/>
    <w:rsid w:val="005D5665"/>
    <w:rsid w:val="005D59BA"/>
    <w:rsid w:val="005D6343"/>
    <w:rsid w:val="005D6FA5"/>
    <w:rsid w:val="005E032F"/>
    <w:rsid w:val="005E13C2"/>
    <w:rsid w:val="005E1AF2"/>
    <w:rsid w:val="005E31C6"/>
    <w:rsid w:val="005E509E"/>
    <w:rsid w:val="005E560D"/>
    <w:rsid w:val="005E61CB"/>
    <w:rsid w:val="005E6640"/>
    <w:rsid w:val="005E7078"/>
    <w:rsid w:val="005F19FE"/>
    <w:rsid w:val="005F394E"/>
    <w:rsid w:val="005F473B"/>
    <w:rsid w:val="005F4EC7"/>
    <w:rsid w:val="005F5708"/>
    <w:rsid w:val="005F6F66"/>
    <w:rsid w:val="005F7DAA"/>
    <w:rsid w:val="00601EEF"/>
    <w:rsid w:val="00607335"/>
    <w:rsid w:val="006110F0"/>
    <w:rsid w:val="00611BB7"/>
    <w:rsid w:val="00612A6E"/>
    <w:rsid w:val="0061449E"/>
    <w:rsid w:val="0061492B"/>
    <w:rsid w:val="006156AD"/>
    <w:rsid w:val="0061731C"/>
    <w:rsid w:val="00620147"/>
    <w:rsid w:val="00621431"/>
    <w:rsid w:val="00627002"/>
    <w:rsid w:val="00631144"/>
    <w:rsid w:val="006317CD"/>
    <w:rsid w:val="006356A4"/>
    <w:rsid w:val="00636C8C"/>
    <w:rsid w:val="006440B2"/>
    <w:rsid w:val="006464A7"/>
    <w:rsid w:val="00646EC6"/>
    <w:rsid w:val="00655313"/>
    <w:rsid w:val="006576B2"/>
    <w:rsid w:val="00665A91"/>
    <w:rsid w:val="00667D74"/>
    <w:rsid w:val="0067001B"/>
    <w:rsid w:val="00672731"/>
    <w:rsid w:val="006739FB"/>
    <w:rsid w:val="00674815"/>
    <w:rsid w:val="00676413"/>
    <w:rsid w:val="00677407"/>
    <w:rsid w:val="00681DA1"/>
    <w:rsid w:val="0068227D"/>
    <w:rsid w:val="00683078"/>
    <w:rsid w:val="0068588B"/>
    <w:rsid w:val="00687069"/>
    <w:rsid w:val="006921FB"/>
    <w:rsid w:val="0069364E"/>
    <w:rsid w:val="006944FE"/>
    <w:rsid w:val="0069553C"/>
    <w:rsid w:val="006A1BE8"/>
    <w:rsid w:val="006A5F8C"/>
    <w:rsid w:val="006B006C"/>
    <w:rsid w:val="006B08D0"/>
    <w:rsid w:val="006B3F1E"/>
    <w:rsid w:val="006B54FB"/>
    <w:rsid w:val="006B57D0"/>
    <w:rsid w:val="006B5CC8"/>
    <w:rsid w:val="006C0ED2"/>
    <w:rsid w:val="006C1382"/>
    <w:rsid w:val="006C1745"/>
    <w:rsid w:val="006C5C67"/>
    <w:rsid w:val="006C6D3B"/>
    <w:rsid w:val="006D2C02"/>
    <w:rsid w:val="006D2C5F"/>
    <w:rsid w:val="006D5B93"/>
    <w:rsid w:val="006D5F61"/>
    <w:rsid w:val="006E423A"/>
    <w:rsid w:val="006E5547"/>
    <w:rsid w:val="006E56D6"/>
    <w:rsid w:val="006F75B1"/>
    <w:rsid w:val="0070303B"/>
    <w:rsid w:val="00703906"/>
    <w:rsid w:val="007046CA"/>
    <w:rsid w:val="00705899"/>
    <w:rsid w:val="00705BA7"/>
    <w:rsid w:val="007067C3"/>
    <w:rsid w:val="007115C4"/>
    <w:rsid w:val="0071205E"/>
    <w:rsid w:val="00715C96"/>
    <w:rsid w:val="00716195"/>
    <w:rsid w:val="0071635E"/>
    <w:rsid w:val="007166C9"/>
    <w:rsid w:val="0072018A"/>
    <w:rsid w:val="00721ED8"/>
    <w:rsid w:val="00722D94"/>
    <w:rsid w:val="00723530"/>
    <w:rsid w:val="00724704"/>
    <w:rsid w:val="00725161"/>
    <w:rsid w:val="00727798"/>
    <w:rsid w:val="007277D8"/>
    <w:rsid w:val="00730C9B"/>
    <w:rsid w:val="00732074"/>
    <w:rsid w:val="00732DA3"/>
    <w:rsid w:val="007331BF"/>
    <w:rsid w:val="00737446"/>
    <w:rsid w:val="00737D4C"/>
    <w:rsid w:val="007469A7"/>
    <w:rsid w:val="00754AB5"/>
    <w:rsid w:val="007553EF"/>
    <w:rsid w:val="00760223"/>
    <w:rsid w:val="0076190D"/>
    <w:rsid w:val="007631B1"/>
    <w:rsid w:val="007653F1"/>
    <w:rsid w:val="007679BB"/>
    <w:rsid w:val="0077231C"/>
    <w:rsid w:val="007802A0"/>
    <w:rsid w:val="00783056"/>
    <w:rsid w:val="0078451F"/>
    <w:rsid w:val="007848B8"/>
    <w:rsid w:val="00786429"/>
    <w:rsid w:val="00787010"/>
    <w:rsid w:val="007930AA"/>
    <w:rsid w:val="007935A5"/>
    <w:rsid w:val="00797353"/>
    <w:rsid w:val="007A032B"/>
    <w:rsid w:val="007A3E3D"/>
    <w:rsid w:val="007A5287"/>
    <w:rsid w:val="007A6A17"/>
    <w:rsid w:val="007A6A6C"/>
    <w:rsid w:val="007B2979"/>
    <w:rsid w:val="007B51D8"/>
    <w:rsid w:val="007B6E4B"/>
    <w:rsid w:val="007C3278"/>
    <w:rsid w:val="007C46BA"/>
    <w:rsid w:val="007C4C48"/>
    <w:rsid w:val="007C702A"/>
    <w:rsid w:val="007D0C49"/>
    <w:rsid w:val="007D3453"/>
    <w:rsid w:val="007D597F"/>
    <w:rsid w:val="007D7D6E"/>
    <w:rsid w:val="007E11AB"/>
    <w:rsid w:val="007E4851"/>
    <w:rsid w:val="007F336A"/>
    <w:rsid w:val="007F36AA"/>
    <w:rsid w:val="007F55AD"/>
    <w:rsid w:val="007F5B4D"/>
    <w:rsid w:val="007F7D97"/>
    <w:rsid w:val="00800707"/>
    <w:rsid w:val="0080208E"/>
    <w:rsid w:val="00802BB3"/>
    <w:rsid w:val="00805820"/>
    <w:rsid w:val="00810E0A"/>
    <w:rsid w:val="008148A5"/>
    <w:rsid w:val="00816366"/>
    <w:rsid w:val="00823493"/>
    <w:rsid w:val="00823B92"/>
    <w:rsid w:val="008277C9"/>
    <w:rsid w:val="00830B22"/>
    <w:rsid w:val="00833362"/>
    <w:rsid w:val="008333A4"/>
    <w:rsid w:val="00834887"/>
    <w:rsid w:val="00835C85"/>
    <w:rsid w:val="00837CBC"/>
    <w:rsid w:val="00840B49"/>
    <w:rsid w:val="00841F48"/>
    <w:rsid w:val="0084340D"/>
    <w:rsid w:val="0084390F"/>
    <w:rsid w:val="0084638A"/>
    <w:rsid w:val="00846F03"/>
    <w:rsid w:val="008471BE"/>
    <w:rsid w:val="008505A3"/>
    <w:rsid w:val="00850CEF"/>
    <w:rsid w:val="0085104D"/>
    <w:rsid w:val="00851675"/>
    <w:rsid w:val="008521F4"/>
    <w:rsid w:val="0085447A"/>
    <w:rsid w:val="00863761"/>
    <w:rsid w:val="008718CA"/>
    <w:rsid w:val="008742F4"/>
    <w:rsid w:val="008812E5"/>
    <w:rsid w:val="00886917"/>
    <w:rsid w:val="00890371"/>
    <w:rsid w:val="00890578"/>
    <w:rsid w:val="008934D3"/>
    <w:rsid w:val="008A25FA"/>
    <w:rsid w:val="008A5A1D"/>
    <w:rsid w:val="008A5E48"/>
    <w:rsid w:val="008A7B87"/>
    <w:rsid w:val="008B2774"/>
    <w:rsid w:val="008B2B27"/>
    <w:rsid w:val="008B7EB6"/>
    <w:rsid w:val="008C1184"/>
    <w:rsid w:val="008C4E20"/>
    <w:rsid w:val="008D41B9"/>
    <w:rsid w:val="008D694F"/>
    <w:rsid w:val="008E2557"/>
    <w:rsid w:val="008E5906"/>
    <w:rsid w:val="008E5F1F"/>
    <w:rsid w:val="008E6164"/>
    <w:rsid w:val="008E79E0"/>
    <w:rsid w:val="0090250C"/>
    <w:rsid w:val="009056D6"/>
    <w:rsid w:val="00913B37"/>
    <w:rsid w:val="00913C18"/>
    <w:rsid w:val="0091400B"/>
    <w:rsid w:val="00914D72"/>
    <w:rsid w:val="0091567F"/>
    <w:rsid w:val="00915949"/>
    <w:rsid w:val="0091722C"/>
    <w:rsid w:val="00921AD3"/>
    <w:rsid w:val="00922536"/>
    <w:rsid w:val="00922E41"/>
    <w:rsid w:val="009263A7"/>
    <w:rsid w:val="00931A4C"/>
    <w:rsid w:val="00933E7D"/>
    <w:rsid w:val="00935DE9"/>
    <w:rsid w:val="009452C3"/>
    <w:rsid w:val="009479DB"/>
    <w:rsid w:val="0095259D"/>
    <w:rsid w:val="00954A9E"/>
    <w:rsid w:val="009629C5"/>
    <w:rsid w:val="0096363D"/>
    <w:rsid w:val="00963677"/>
    <w:rsid w:val="00965619"/>
    <w:rsid w:val="00965A92"/>
    <w:rsid w:val="00970D7A"/>
    <w:rsid w:val="0097652A"/>
    <w:rsid w:val="00976558"/>
    <w:rsid w:val="009802D7"/>
    <w:rsid w:val="0098229B"/>
    <w:rsid w:val="00982AC9"/>
    <w:rsid w:val="0098349A"/>
    <w:rsid w:val="009838F2"/>
    <w:rsid w:val="00983E88"/>
    <w:rsid w:val="00985DEF"/>
    <w:rsid w:val="00987D7F"/>
    <w:rsid w:val="00990872"/>
    <w:rsid w:val="009926AA"/>
    <w:rsid w:val="00994438"/>
    <w:rsid w:val="0099652E"/>
    <w:rsid w:val="009A1140"/>
    <w:rsid w:val="009A4FF1"/>
    <w:rsid w:val="009A5074"/>
    <w:rsid w:val="009A7306"/>
    <w:rsid w:val="009B1740"/>
    <w:rsid w:val="009B2814"/>
    <w:rsid w:val="009B3B83"/>
    <w:rsid w:val="009B4A15"/>
    <w:rsid w:val="009C3FE6"/>
    <w:rsid w:val="009C46F7"/>
    <w:rsid w:val="009C6695"/>
    <w:rsid w:val="009D0D84"/>
    <w:rsid w:val="009D65B1"/>
    <w:rsid w:val="009D777D"/>
    <w:rsid w:val="009E0E75"/>
    <w:rsid w:val="009E0F67"/>
    <w:rsid w:val="009E2383"/>
    <w:rsid w:val="009E5D24"/>
    <w:rsid w:val="009F068A"/>
    <w:rsid w:val="009F1697"/>
    <w:rsid w:val="009F1985"/>
    <w:rsid w:val="009F688D"/>
    <w:rsid w:val="009F6AF7"/>
    <w:rsid w:val="00A01D7E"/>
    <w:rsid w:val="00A04DB1"/>
    <w:rsid w:val="00A05CC4"/>
    <w:rsid w:val="00A07B66"/>
    <w:rsid w:val="00A12248"/>
    <w:rsid w:val="00A166BB"/>
    <w:rsid w:val="00A16781"/>
    <w:rsid w:val="00A2098D"/>
    <w:rsid w:val="00A21EF7"/>
    <w:rsid w:val="00A223B1"/>
    <w:rsid w:val="00A23E77"/>
    <w:rsid w:val="00A240D5"/>
    <w:rsid w:val="00A25DA0"/>
    <w:rsid w:val="00A268B1"/>
    <w:rsid w:val="00A277DA"/>
    <w:rsid w:val="00A27B9D"/>
    <w:rsid w:val="00A27DDE"/>
    <w:rsid w:val="00A3004B"/>
    <w:rsid w:val="00A436B2"/>
    <w:rsid w:val="00A43EF4"/>
    <w:rsid w:val="00A43FEA"/>
    <w:rsid w:val="00A44570"/>
    <w:rsid w:val="00A45104"/>
    <w:rsid w:val="00A475B9"/>
    <w:rsid w:val="00A50A61"/>
    <w:rsid w:val="00A5124C"/>
    <w:rsid w:val="00A53350"/>
    <w:rsid w:val="00A6003C"/>
    <w:rsid w:val="00A6015E"/>
    <w:rsid w:val="00A620E6"/>
    <w:rsid w:val="00A6341B"/>
    <w:rsid w:val="00A636C7"/>
    <w:rsid w:val="00A64965"/>
    <w:rsid w:val="00A6641D"/>
    <w:rsid w:val="00A665A8"/>
    <w:rsid w:val="00A667D5"/>
    <w:rsid w:val="00A71FBC"/>
    <w:rsid w:val="00A72379"/>
    <w:rsid w:val="00A72644"/>
    <w:rsid w:val="00A72D2A"/>
    <w:rsid w:val="00A75982"/>
    <w:rsid w:val="00A75BEC"/>
    <w:rsid w:val="00A75C89"/>
    <w:rsid w:val="00A83A7A"/>
    <w:rsid w:val="00A8709B"/>
    <w:rsid w:val="00A92AA0"/>
    <w:rsid w:val="00A94D21"/>
    <w:rsid w:val="00A967F5"/>
    <w:rsid w:val="00AA1F6A"/>
    <w:rsid w:val="00AA2FF7"/>
    <w:rsid w:val="00AA5371"/>
    <w:rsid w:val="00AA7127"/>
    <w:rsid w:val="00AA7237"/>
    <w:rsid w:val="00AB4616"/>
    <w:rsid w:val="00AB4656"/>
    <w:rsid w:val="00AB4900"/>
    <w:rsid w:val="00AB789A"/>
    <w:rsid w:val="00AC1A1A"/>
    <w:rsid w:val="00AC2E4D"/>
    <w:rsid w:val="00AC7525"/>
    <w:rsid w:val="00AC7F30"/>
    <w:rsid w:val="00AD649F"/>
    <w:rsid w:val="00AD6E06"/>
    <w:rsid w:val="00AE5C01"/>
    <w:rsid w:val="00AE77C3"/>
    <w:rsid w:val="00AF59DD"/>
    <w:rsid w:val="00B00733"/>
    <w:rsid w:val="00B00E8D"/>
    <w:rsid w:val="00B01729"/>
    <w:rsid w:val="00B0201B"/>
    <w:rsid w:val="00B07D4A"/>
    <w:rsid w:val="00B07F17"/>
    <w:rsid w:val="00B10E65"/>
    <w:rsid w:val="00B11CE7"/>
    <w:rsid w:val="00B1308F"/>
    <w:rsid w:val="00B13CBD"/>
    <w:rsid w:val="00B1621D"/>
    <w:rsid w:val="00B2332D"/>
    <w:rsid w:val="00B2425D"/>
    <w:rsid w:val="00B25C5A"/>
    <w:rsid w:val="00B26F3F"/>
    <w:rsid w:val="00B30E2B"/>
    <w:rsid w:val="00B35E21"/>
    <w:rsid w:val="00B43308"/>
    <w:rsid w:val="00B44A21"/>
    <w:rsid w:val="00B4562C"/>
    <w:rsid w:val="00B4708F"/>
    <w:rsid w:val="00B47A71"/>
    <w:rsid w:val="00B47D7E"/>
    <w:rsid w:val="00B50E2B"/>
    <w:rsid w:val="00B511FC"/>
    <w:rsid w:val="00B61EAA"/>
    <w:rsid w:val="00B62959"/>
    <w:rsid w:val="00B6392D"/>
    <w:rsid w:val="00B64336"/>
    <w:rsid w:val="00B6540C"/>
    <w:rsid w:val="00B6605B"/>
    <w:rsid w:val="00B6628E"/>
    <w:rsid w:val="00B67497"/>
    <w:rsid w:val="00B67D9D"/>
    <w:rsid w:val="00B7003C"/>
    <w:rsid w:val="00B71D88"/>
    <w:rsid w:val="00B73876"/>
    <w:rsid w:val="00B7526A"/>
    <w:rsid w:val="00B76150"/>
    <w:rsid w:val="00B779E8"/>
    <w:rsid w:val="00B808D8"/>
    <w:rsid w:val="00B8154E"/>
    <w:rsid w:val="00B81F24"/>
    <w:rsid w:val="00B848B1"/>
    <w:rsid w:val="00B85570"/>
    <w:rsid w:val="00B86B27"/>
    <w:rsid w:val="00B91890"/>
    <w:rsid w:val="00B91B1F"/>
    <w:rsid w:val="00B92A1B"/>
    <w:rsid w:val="00BA2E85"/>
    <w:rsid w:val="00BA5652"/>
    <w:rsid w:val="00BB1D52"/>
    <w:rsid w:val="00BB6F57"/>
    <w:rsid w:val="00BC1DD9"/>
    <w:rsid w:val="00BC1F83"/>
    <w:rsid w:val="00BC74FD"/>
    <w:rsid w:val="00BD1C80"/>
    <w:rsid w:val="00BD2317"/>
    <w:rsid w:val="00BD3B63"/>
    <w:rsid w:val="00BD7A1D"/>
    <w:rsid w:val="00BE179D"/>
    <w:rsid w:val="00BE64D1"/>
    <w:rsid w:val="00BF15C3"/>
    <w:rsid w:val="00BF4655"/>
    <w:rsid w:val="00BF4B9E"/>
    <w:rsid w:val="00BF6620"/>
    <w:rsid w:val="00C02BAD"/>
    <w:rsid w:val="00C061B4"/>
    <w:rsid w:val="00C102B7"/>
    <w:rsid w:val="00C1159D"/>
    <w:rsid w:val="00C1333E"/>
    <w:rsid w:val="00C13345"/>
    <w:rsid w:val="00C133BB"/>
    <w:rsid w:val="00C200B2"/>
    <w:rsid w:val="00C20C72"/>
    <w:rsid w:val="00C216DC"/>
    <w:rsid w:val="00C24E62"/>
    <w:rsid w:val="00C30BFF"/>
    <w:rsid w:val="00C32964"/>
    <w:rsid w:val="00C35FCA"/>
    <w:rsid w:val="00C4000D"/>
    <w:rsid w:val="00C4382B"/>
    <w:rsid w:val="00C553A7"/>
    <w:rsid w:val="00C5692D"/>
    <w:rsid w:val="00C60672"/>
    <w:rsid w:val="00C60C1D"/>
    <w:rsid w:val="00C629C3"/>
    <w:rsid w:val="00C636C3"/>
    <w:rsid w:val="00C65234"/>
    <w:rsid w:val="00C71932"/>
    <w:rsid w:val="00C72A06"/>
    <w:rsid w:val="00C74543"/>
    <w:rsid w:val="00C7488D"/>
    <w:rsid w:val="00C754AA"/>
    <w:rsid w:val="00C804FE"/>
    <w:rsid w:val="00C80ADB"/>
    <w:rsid w:val="00C81D38"/>
    <w:rsid w:val="00C83A54"/>
    <w:rsid w:val="00C8693E"/>
    <w:rsid w:val="00C86B42"/>
    <w:rsid w:val="00C906EB"/>
    <w:rsid w:val="00C90869"/>
    <w:rsid w:val="00C9192D"/>
    <w:rsid w:val="00C925CA"/>
    <w:rsid w:val="00C94493"/>
    <w:rsid w:val="00C953A9"/>
    <w:rsid w:val="00C96729"/>
    <w:rsid w:val="00C97C99"/>
    <w:rsid w:val="00CA2E8F"/>
    <w:rsid w:val="00CA325C"/>
    <w:rsid w:val="00CA409C"/>
    <w:rsid w:val="00CA48D7"/>
    <w:rsid w:val="00CA5F35"/>
    <w:rsid w:val="00CB1323"/>
    <w:rsid w:val="00CB3D74"/>
    <w:rsid w:val="00CC0052"/>
    <w:rsid w:val="00CC0CB2"/>
    <w:rsid w:val="00CC32CF"/>
    <w:rsid w:val="00CC60E9"/>
    <w:rsid w:val="00CC62A4"/>
    <w:rsid w:val="00CC7CC9"/>
    <w:rsid w:val="00CD247F"/>
    <w:rsid w:val="00CD58E9"/>
    <w:rsid w:val="00CE070B"/>
    <w:rsid w:val="00CE0BBB"/>
    <w:rsid w:val="00CE1179"/>
    <w:rsid w:val="00CE2328"/>
    <w:rsid w:val="00CF209C"/>
    <w:rsid w:val="00CF349B"/>
    <w:rsid w:val="00D02800"/>
    <w:rsid w:val="00D0771A"/>
    <w:rsid w:val="00D07A94"/>
    <w:rsid w:val="00D07E4F"/>
    <w:rsid w:val="00D11FD2"/>
    <w:rsid w:val="00D12737"/>
    <w:rsid w:val="00D12BD1"/>
    <w:rsid w:val="00D13DE6"/>
    <w:rsid w:val="00D142B5"/>
    <w:rsid w:val="00D15001"/>
    <w:rsid w:val="00D16728"/>
    <w:rsid w:val="00D20580"/>
    <w:rsid w:val="00D21C5E"/>
    <w:rsid w:val="00D25220"/>
    <w:rsid w:val="00D2661E"/>
    <w:rsid w:val="00D319AD"/>
    <w:rsid w:val="00D337F4"/>
    <w:rsid w:val="00D36EA0"/>
    <w:rsid w:val="00D40EDF"/>
    <w:rsid w:val="00D43379"/>
    <w:rsid w:val="00D4628C"/>
    <w:rsid w:val="00D46EBB"/>
    <w:rsid w:val="00D47B35"/>
    <w:rsid w:val="00D519B9"/>
    <w:rsid w:val="00D53817"/>
    <w:rsid w:val="00D55F7A"/>
    <w:rsid w:val="00D5685E"/>
    <w:rsid w:val="00D56AB2"/>
    <w:rsid w:val="00D6035D"/>
    <w:rsid w:val="00D62715"/>
    <w:rsid w:val="00D639D3"/>
    <w:rsid w:val="00D64BDB"/>
    <w:rsid w:val="00D64E4E"/>
    <w:rsid w:val="00D651C3"/>
    <w:rsid w:val="00D710A0"/>
    <w:rsid w:val="00D72ACD"/>
    <w:rsid w:val="00D73EDA"/>
    <w:rsid w:val="00D83A6D"/>
    <w:rsid w:val="00D84D19"/>
    <w:rsid w:val="00D852D7"/>
    <w:rsid w:val="00D85C1E"/>
    <w:rsid w:val="00D87CB7"/>
    <w:rsid w:val="00D87EDB"/>
    <w:rsid w:val="00D90F8E"/>
    <w:rsid w:val="00D94DE2"/>
    <w:rsid w:val="00DA0E7E"/>
    <w:rsid w:val="00DA123B"/>
    <w:rsid w:val="00DA1D19"/>
    <w:rsid w:val="00DA5DA8"/>
    <w:rsid w:val="00DB5DE7"/>
    <w:rsid w:val="00DB5ED9"/>
    <w:rsid w:val="00DC06FF"/>
    <w:rsid w:val="00DC11CD"/>
    <w:rsid w:val="00DC18B1"/>
    <w:rsid w:val="00DC20A2"/>
    <w:rsid w:val="00DD0706"/>
    <w:rsid w:val="00DD0CED"/>
    <w:rsid w:val="00DD2537"/>
    <w:rsid w:val="00DD47B3"/>
    <w:rsid w:val="00DE236B"/>
    <w:rsid w:val="00DE34B1"/>
    <w:rsid w:val="00DE59E0"/>
    <w:rsid w:val="00DF107D"/>
    <w:rsid w:val="00DF1F76"/>
    <w:rsid w:val="00DF26F8"/>
    <w:rsid w:val="00DF2902"/>
    <w:rsid w:val="00DF2DB1"/>
    <w:rsid w:val="00DF4924"/>
    <w:rsid w:val="00DF674D"/>
    <w:rsid w:val="00DF7703"/>
    <w:rsid w:val="00DF7BC7"/>
    <w:rsid w:val="00E00837"/>
    <w:rsid w:val="00E00B4A"/>
    <w:rsid w:val="00E00C2B"/>
    <w:rsid w:val="00E00DD3"/>
    <w:rsid w:val="00E014B3"/>
    <w:rsid w:val="00E05E3D"/>
    <w:rsid w:val="00E12726"/>
    <w:rsid w:val="00E12E60"/>
    <w:rsid w:val="00E138EF"/>
    <w:rsid w:val="00E146BC"/>
    <w:rsid w:val="00E27102"/>
    <w:rsid w:val="00E27362"/>
    <w:rsid w:val="00E30DE0"/>
    <w:rsid w:val="00E33210"/>
    <w:rsid w:val="00E34ECA"/>
    <w:rsid w:val="00E35A77"/>
    <w:rsid w:val="00E37007"/>
    <w:rsid w:val="00E400B0"/>
    <w:rsid w:val="00E41CE2"/>
    <w:rsid w:val="00E42225"/>
    <w:rsid w:val="00E42F50"/>
    <w:rsid w:val="00E45330"/>
    <w:rsid w:val="00E45B8B"/>
    <w:rsid w:val="00E505CB"/>
    <w:rsid w:val="00E51715"/>
    <w:rsid w:val="00E52A56"/>
    <w:rsid w:val="00E53413"/>
    <w:rsid w:val="00E54F82"/>
    <w:rsid w:val="00E57B42"/>
    <w:rsid w:val="00E632F5"/>
    <w:rsid w:val="00E63CE9"/>
    <w:rsid w:val="00E63E3A"/>
    <w:rsid w:val="00E643FE"/>
    <w:rsid w:val="00E67C6A"/>
    <w:rsid w:val="00E712A0"/>
    <w:rsid w:val="00E802F5"/>
    <w:rsid w:val="00E8282D"/>
    <w:rsid w:val="00E8501A"/>
    <w:rsid w:val="00E85B7C"/>
    <w:rsid w:val="00E912F0"/>
    <w:rsid w:val="00E93C46"/>
    <w:rsid w:val="00E944C8"/>
    <w:rsid w:val="00EA0506"/>
    <w:rsid w:val="00EA3E61"/>
    <w:rsid w:val="00EA6240"/>
    <w:rsid w:val="00EA77E2"/>
    <w:rsid w:val="00EB0512"/>
    <w:rsid w:val="00EB0997"/>
    <w:rsid w:val="00EB14B0"/>
    <w:rsid w:val="00EB2D8C"/>
    <w:rsid w:val="00EB5250"/>
    <w:rsid w:val="00EC016D"/>
    <w:rsid w:val="00EC2D2C"/>
    <w:rsid w:val="00EC4368"/>
    <w:rsid w:val="00ED228F"/>
    <w:rsid w:val="00ED2A9A"/>
    <w:rsid w:val="00ED41CF"/>
    <w:rsid w:val="00ED7BEF"/>
    <w:rsid w:val="00EE03CF"/>
    <w:rsid w:val="00EE0430"/>
    <w:rsid w:val="00EE45F5"/>
    <w:rsid w:val="00EE600E"/>
    <w:rsid w:val="00EE745D"/>
    <w:rsid w:val="00EE7BD4"/>
    <w:rsid w:val="00EF32E2"/>
    <w:rsid w:val="00EF62F0"/>
    <w:rsid w:val="00EF72A0"/>
    <w:rsid w:val="00EF72D3"/>
    <w:rsid w:val="00EF737E"/>
    <w:rsid w:val="00EF7BDE"/>
    <w:rsid w:val="00F01E80"/>
    <w:rsid w:val="00F125AE"/>
    <w:rsid w:val="00F14839"/>
    <w:rsid w:val="00F151EE"/>
    <w:rsid w:val="00F16537"/>
    <w:rsid w:val="00F16AE1"/>
    <w:rsid w:val="00F1783D"/>
    <w:rsid w:val="00F20875"/>
    <w:rsid w:val="00F23FC3"/>
    <w:rsid w:val="00F25C9F"/>
    <w:rsid w:val="00F260B7"/>
    <w:rsid w:val="00F27369"/>
    <w:rsid w:val="00F273A9"/>
    <w:rsid w:val="00F32FA8"/>
    <w:rsid w:val="00F34A8F"/>
    <w:rsid w:val="00F3530D"/>
    <w:rsid w:val="00F35F32"/>
    <w:rsid w:val="00F36375"/>
    <w:rsid w:val="00F401F7"/>
    <w:rsid w:val="00F4214F"/>
    <w:rsid w:val="00F438DF"/>
    <w:rsid w:val="00F4451B"/>
    <w:rsid w:val="00F503AA"/>
    <w:rsid w:val="00F5130E"/>
    <w:rsid w:val="00F51ECD"/>
    <w:rsid w:val="00F5369F"/>
    <w:rsid w:val="00F54290"/>
    <w:rsid w:val="00F54C4A"/>
    <w:rsid w:val="00F55CDB"/>
    <w:rsid w:val="00F63FBB"/>
    <w:rsid w:val="00F67320"/>
    <w:rsid w:val="00F70BC5"/>
    <w:rsid w:val="00F727D9"/>
    <w:rsid w:val="00F738EB"/>
    <w:rsid w:val="00F7788F"/>
    <w:rsid w:val="00F81BDF"/>
    <w:rsid w:val="00F81C36"/>
    <w:rsid w:val="00F837F7"/>
    <w:rsid w:val="00F86304"/>
    <w:rsid w:val="00F905B7"/>
    <w:rsid w:val="00F93197"/>
    <w:rsid w:val="00F93795"/>
    <w:rsid w:val="00F9460B"/>
    <w:rsid w:val="00F9529D"/>
    <w:rsid w:val="00F9650A"/>
    <w:rsid w:val="00F979BA"/>
    <w:rsid w:val="00F97CB4"/>
    <w:rsid w:val="00FA251E"/>
    <w:rsid w:val="00FA2720"/>
    <w:rsid w:val="00FA35A9"/>
    <w:rsid w:val="00FA35B4"/>
    <w:rsid w:val="00FA4DEF"/>
    <w:rsid w:val="00FB189F"/>
    <w:rsid w:val="00FB2396"/>
    <w:rsid w:val="00FB2AAA"/>
    <w:rsid w:val="00FC1377"/>
    <w:rsid w:val="00FC19C8"/>
    <w:rsid w:val="00FC4B0A"/>
    <w:rsid w:val="00FC5039"/>
    <w:rsid w:val="00FC5AD1"/>
    <w:rsid w:val="00FC7A23"/>
    <w:rsid w:val="00FD10CD"/>
    <w:rsid w:val="00FD285D"/>
    <w:rsid w:val="00FD596E"/>
    <w:rsid w:val="00FD7539"/>
    <w:rsid w:val="00FE1BA3"/>
    <w:rsid w:val="00FE282F"/>
    <w:rsid w:val="00FE34FD"/>
    <w:rsid w:val="00FE7441"/>
    <w:rsid w:val="00FE756E"/>
    <w:rsid w:val="00FF315B"/>
    <w:rsid w:val="00FF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20D6D"/>
  <w15:docId w15:val="{EBA9381D-145C-48FF-BDC9-0CFA502B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D11"/>
    <w:pPr>
      <w:jc w:val="both"/>
    </w:pPr>
  </w:style>
  <w:style w:type="paragraph" w:styleId="Heading1">
    <w:name w:val="heading 1"/>
    <w:aliases w:val="a Section Heading,a Heading 1,Section Heading,h1,1.Heading 1,Part,HMA Heading 1,SECTION"/>
    <w:basedOn w:val="Normal"/>
    <w:next w:val="Normal"/>
    <w:link w:val="Heading1Char"/>
    <w:autoRedefine/>
    <w:qFormat/>
    <w:rsid w:val="001A4D11"/>
    <w:pPr>
      <w:numPr>
        <w:numId w:val="14"/>
      </w:numPr>
      <w:ind w:hanging="720"/>
      <w:outlineLvl w:val="0"/>
    </w:pPr>
    <w:rPr>
      <w:b/>
      <w:caps/>
      <w:kern w:val="28"/>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autoRedefine/>
    <w:qFormat/>
    <w:rsid w:val="001A4D11"/>
    <w:pPr>
      <w:numPr>
        <w:ilvl w:val="1"/>
        <w:numId w:val="14"/>
      </w:numPr>
      <w:ind w:left="720" w:hanging="720"/>
      <w:outlineLvl w:val="1"/>
    </w:pPr>
    <w:rPr>
      <w:b/>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
    <w:basedOn w:val="Normal"/>
    <w:next w:val="Normal"/>
    <w:link w:val="Heading3Char"/>
    <w:autoRedefine/>
    <w:qFormat/>
    <w:rsid w:val="001A4D11"/>
    <w:pPr>
      <w:numPr>
        <w:ilvl w:val="2"/>
        <w:numId w:val="14"/>
      </w:numPr>
      <w:ind w:left="720" w:hanging="720"/>
      <w:outlineLvl w:val="2"/>
    </w:pPr>
  </w:style>
  <w:style w:type="paragraph" w:styleId="Heading4">
    <w:name w:val="heading 4"/>
    <w:aliases w:val="d Paragraph Level 2,Level 2 - a,h4,4,Map Title,(CA '),Level 4,a) b) c),h4 sub sub heading,heading 4,Level III for #'s"/>
    <w:basedOn w:val="Normal"/>
    <w:link w:val="Heading4Char"/>
    <w:autoRedefine/>
    <w:qFormat/>
    <w:rsid w:val="001A4D11"/>
    <w:pPr>
      <w:numPr>
        <w:ilvl w:val="3"/>
        <w:numId w:val="14"/>
      </w:numPr>
      <w:ind w:left="1260" w:hanging="540"/>
      <w:outlineLvl w:val="3"/>
    </w:pPr>
  </w:style>
  <w:style w:type="paragraph" w:styleId="Heading5">
    <w:name w:val="heading 5"/>
    <w:aliases w:val="e Paragraph Level 3,Level 3 - i,l5,Block Label,(CA ])"/>
    <w:basedOn w:val="Normal"/>
    <w:next w:val="Normal"/>
    <w:link w:val="Heading5Char"/>
    <w:autoRedefine/>
    <w:qFormat/>
    <w:rsid w:val="001A4D11"/>
    <w:pPr>
      <w:numPr>
        <w:ilvl w:val="4"/>
        <w:numId w:val="14"/>
      </w:numPr>
      <w:ind w:left="1800" w:hanging="540"/>
      <w:outlineLvl w:val="4"/>
    </w:pPr>
    <w:rPr>
      <w:rFonts w:eastAsiaTheme="minorHAnsi"/>
    </w:rPr>
  </w:style>
  <w:style w:type="paragraph" w:styleId="Heading6">
    <w:name w:val="heading 6"/>
    <w:aliases w:val="f Paragraph Level 4"/>
    <w:basedOn w:val="Normal"/>
    <w:next w:val="Normal"/>
    <w:link w:val="Heading6Char"/>
    <w:autoRedefine/>
    <w:qFormat/>
    <w:rsid w:val="001A4D11"/>
    <w:pPr>
      <w:numPr>
        <w:numId w:val="5"/>
      </w:numPr>
      <w:ind w:left="2160"/>
      <w:outlineLvl w:val="5"/>
    </w:pPr>
  </w:style>
  <w:style w:type="paragraph" w:styleId="Heading7">
    <w:name w:val="heading 7"/>
    <w:aliases w:val="g Paragraph Level 5"/>
    <w:basedOn w:val="Normal"/>
    <w:next w:val="Normal"/>
    <w:link w:val="Heading7Char"/>
    <w:qFormat/>
    <w:rsid w:val="001A4D11"/>
    <w:pPr>
      <w:numPr>
        <w:numId w:val="6"/>
      </w:numPr>
      <w:spacing w:before="240" w:after="60"/>
      <w:outlineLvl w:val="6"/>
    </w:pPr>
  </w:style>
  <w:style w:type="paragraph" w:styleId="Heading8">
    <w:name w:val="heading 8"/>
    <w:aliases w:val="Legal Level 1.1.1.,8"/>
    <w:basedOn w:val="Normal"/>
    <w:next w:val="Normal"/>
    <w:link w:val="Heading8Char"/>
    <w:qFormat/>
    <w:rsid w:val="001A4D11"/>
    <w:pPr>
      <w:numPr>
        <w:ilvl w:val="7"/>
        <w:numId w:val="14"/>
      </w:numPr>
      <w:spacing w:before="240" w:after="60"/>
      <w:outlineLvl w:val="7"/>
    </w:pPr>
    <w:rPr>
      <w:i/>
    </w:rPr>
  </w:style>
  <w:style w:type="paragraph" w:styleId="Heading9">
    <w:name w:val="heading 9"/>
    <w:aliases w:val="Legal Level 1.1.1.1.,9"/>
    <w:basedOn w:val="Normal"/>
    <w:next w:val="Normal"/>
    <w:link w:val="Heading9Char"/>
    <w:qFormat/>
    <w:rsid w:val="001A4D11"/>
    <w:pPr>
      <w:numPr>
        <w:ilvl w:val="8"/>
        <w:numId w:val="14"/>
      </w:numPr>
      <w:spacing w:before="240" w:after="60"/>
      <w:outlineLvl w:val="8"/>
    </w:pPr>
  </w:style>
  <w:style w:type="character" w:default="1" w:styleId="DefaultParagraphFont">
    <w:name w:val="Default Paragraph Font"/>
    <w:uiPriority w:val="1"/>
    <w:semiHidden/>
    <w:unhideWhenUsed/>
    <w:rsid w:val="001A4D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4D11"/>
  </w:style>
  <w:style w:type="paragraph" w:styleId="Header">
    <w:name w:val="header"/>
    <w:aliases w:val="h,*Header"/>
    <w:basedOn w:val="Normal"/>
    <w:link w:val="HeaderChar"/>
    <w:rsid w:val="001A4D11"/>
    <w:pPr>
      <w:tabs>
        <w:tab w:val="center" w:pos="4320"/>
        <w:tab w:val="right" w:pos="8640"/>
      </w:tabs>
    </w:pPr>
  </w:style>
  <w:style w:type="paragraph" w:styleId="Footer">
    <w:name w:val="footer"/>
    <w:basedOn w:val="Normal"/>
    <w:link w:val="FooterChar"/>
    <w:rsid w:val="001A4D11"/>
    <w:pPr>
      <w:tabs>
        <w:tab w:val="center" w:pos="4320"/>
        <w:tab w:val="right" w:pos="8640"/>
      </w:tabs>
    </w:pPr>
  </w:style>
  <w:style w:type="character" w:styleId="PageNumber">
    <w:name w:val="page number"/>
    <w:basedOn w:val="DefaultParagraphFont"/>
    <w:rsid w:val="001A4D11"/>
  </w:style>
  <w:style w:type="paragraph" w:styleId="TOC6">
    <w:name w:val="toc 6"/>
    <w:basedOn w:val="Normal"/>
    <w:next w:val="Normal"/>
    <w:semiHidden/>
    <w:rsid w:val="001A4D11"/>
    <w:pPr>
      <w:tabs>
        <w:tab w:val="right" w:leader="dot" w:pos="8640"/>
      </w:tabs>
      <w:ind w:left="1460" w:hanging="360"/>
    </w:pPr>
  </w:style>
  <w:style w:type="paragraph" w:styleId="TOC4">
    <w:name w:val="toc 4"/>
    <w:basedOn w:val="Normal"/>
    <w:next w:val="Normal"/>
    <w:semiHidden/>
    <w:rsid w:val="001A4D11"/>
    <w:pPr>
      <w:tabs>
        <w:tab w:val="right" w:leader="dot" w:pos="8640"/>
      </w:tabs>
      <w:ind w:left="660"/>
    </w:pPr>
  </w:style>
  <w:style w:type="paragraph" w:styleId="TOC1">
    <w:name w:val="toc 1"/>
    <w:basedOn w:val="Normal"/>
    <w:next w:val="Normal"/>
    <w:semiHidden/>
    <w:rsid w:val="001A4D11"/>
    <w:pPr>
      <w:spacing w:before="120" w:line="360" w:lineRule="auto"/>
      <w:ind w:left="648" w:hanging="648"/>
      <w:jc w:val="left"/>
    </w:pPr>
    <w:rPr>
      <w:b/>
    </w:rPr>
  </w:style>
  <w:style w:type="paragraph" w:styleId="TOC2">
    <w:name w:val="toc 2"/>
    <w:basedOn w:val="Heading2"/>
    <w:next w:val="Heading2"/>
    <w:semiHidden/>
    <w:rsid w:val="001A4D11"/>
    <w:pPr>
      <w:ind w:left="1368"/>
      <w:jc w:val="left"/>
      <w:outlineLvl w:val="9"/>
    </w:pPr>
    <w:rPr>
      <w:b w:val="0"/>
    </w:rPr>
  </w:style>
  <w:style w:type="paragraph" w:styleId="CommentText">
    <w:name w:val="annotation text"/>
    <w:basedOn w:val="Normal"/>
    <w:link w:val="CommentTextChar"/>
    <w:rsid w:val="001A4D11"/>
    <w:rPr>
      <w:sz w:val="20"/>
    </w:rPr>
  </w:style>
  <w:style w:type="paragraph" w:styleId="TOC3">
    <w:name w:val="toc 3"/>
    <w:basedOn w:val="Heading3"/>
    <w:next w:val="Heading3"/>
    <w:semiHidden/>
    <w:rsid w:val="001A4D11"/>
    <w:pPr>
      <w:tabs>
        <w:tab w:val="right" w:leader="dot" w:pos="8640"/>
      </w:tabs>
      <w:ind w:left="1368"/>
      <w:outlineLvl w:val="9"/>
    </w:pPr>
    <w:rPr>
      <w:b/>
    </w:rPr>
  </w:style>
  <w:style w:type="paragraph" w:customStyle="1" w:styleId="Diamonds">
    <w:name w:val="Diamonds"/>
    <w:basedOn w:val="Normal"/>
    <w:rsid w:val="001A4D11"/>
    <w:pPr>
      <w:ind w:left="720" w:hanging="360"/>
    </w:pPr>
  </w:style>
  <w:style w:type="paragraph" w:customStyle="1" w:styleId="Bullet">
    <w:name w:val="Bullet"/>
    <w:basedOn w:val="Normal"/>
    <w:rsid w:val="001A4D11"/>
    <w:pPr>
      <w:ind w:left="360" w:hanging="360"/>
    </w:pPr>
  </w:style>
  <w:style w:type="paragraph" w:customStyle="1" w:styleId="Revisions">
    <w:name w:val="Revisions"/>
    <w:basedOn w:val="Normal"/>
    <w:rsid w:val="001A4D11"/>
    <w:pPr>
      <w:ind w:left="-72" w:hanging="360"/>
    </w:pPr>
  </w:style>
  <w:style w:type="paragraph" w:styleId="TOC5">
    <w:name w:val="toc 5"/>
    <w:basedOn w:val="Normal"/>
    <w:next w:val="Normal"/>
    <w:semiHidden/>
    <w:rsid w:val="001A4D11"/>
    <w:pPr>
      <w:tabs>
        <w:tab w:val="right" w:leader="dot" w:pos="8640"/>
      </w:tabs>
      <w:ind w:left="880"/>
    </w:pPr>
  </w:style>
  <w:style w:type="paragraph" w:styleId="TOC7">
    <w:name w:val="toc 7"/>
    <w:basedOn w:val="Normal"/>
    <w:next w:val="Normal"/>
    <w:semiHidden/>
    <w:rsid w:val="001A4D11"/>
    <w:pPr>
      <w:tabs>
        <w:tab w:val="right" w:leader="dot" w:pos="8640"/>
      </w:tabs>
      <w:ind w:left="1320"/>
    </w:pPr>
  </w:style>
  <w:style w:type="paragraph" w:styleId="TOC8">
    <w:name w:val="toc 8"/>
    <w:basedOn w:val="Normal"/>
    <w:next w:val="Normal"/>
    <w:semiHidden/>
    <w:rsid w:val="001A4D11"/>
    <w:pPr>
      <w:tabs>
        <w:tab w:val="right" w:leader="dot" w:pos="8640"/>
      </w:tabs>
      <w:ind w:left="1540"/>
    </w:pPr>
  </w:style>
  <w:style w:type="paragraph" w:styleId="TOC9">
    <w:name w:val="toc 9"/>
    <w:basedOn w:val="Normal"/>
    <w:next w:val="Normal"/>
    <w:semiHidden/>
    <w:rsid w:val="001A4D11"/>
    <w:pPr>
      <w:tabs>
        <w:tab w:val="right" w:leader="dot" w:pos="8640"/>
      </w:tabs>
      <w:ind w:left="1760"/>
    </w:pPr>
  </w:style>
  <w:style w:type="paragraph" w:styleId="BodyText">
    <w:name w:val="Body Text"/>
    <w:basedOn w:val="Normal"/>
    <w:link w:val="BodyTextChar"/>
    <w:rsid w:val="001A4D11"/>
    <w:pPr>
      <w:spacing w:line="200" w:lineRule="exact"/>
    </w:pPr>
    <w:rPr>
      <w:rFonts w:ascii="Book Antiqua" w:hAnsi="Book Antiqua"/>
      <w:sz w:val="16"/>
    </w:rPr>
  </w:style>
  <w:style w:type="paragraph" w:styleId="BodyText2">
    <w:name w:val="Body Text 2"/>
    <w:basedOn w:val="Normal"/>
    <w:link w:val="BodyText2Char"/>
    <w:rsid w:val="001A4D11"/>
    <w:pPr>
      <w:spacing w:line="180" w:lineRule="exact"/>
    </w:pPr>
    <w:rPr>
      <w:sz w:val="18"/>
    </w:rPr>
  </w:style>
  <w:style w:type="character" w:styleId="Hyperlink">
    <w:name w:val="Hyperlink"/>
    <w:rsid w:val="001A4D11"/>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
    <w:basedOn w:val="Normal"/>
    <w:link w:val="ListParagraphChar"/>
    <w:uiPriority w:val="34"/>
    <w:qFormat/>
    <w:rsid w:val="001A4D11"/>
    <w:pPr>
      <w:ind w:left="720"/>
      <w:contextualSpacing/>
    </w:pPr>
  </w:style>
  <w:style w:type="paragraph" w:styleId="PlainText">
    <w:name w:val="Plain Text"/>
    <w:basedOn w:val="Normal"/>
    <w:link w:val="PlainTextChar"/>
    <w:uiPriority w:val="99"/>
    <w:unhideWhenUsed/>
    <w:rsid w:val="001A4D11"/>
    <w:pPr>
      <w:jc w:val="left"/>
    </w:pPr>
    <w:rPr>
      <w:rFonts w:eastAsia="Calibri"/>
      <w:szCs w:val="21"/>
    </w:rPr>
  </w:style>
  <w:style w:type="character" w:customStyle="1" w:styleId="PlainTextChar">
    <w:name w:val="Plain Text Char"/>
    <w:basedOn w:val="DefaultParagraphFont"/>
    <w:link w:val="PlainText"/>
    <w:uiPriority w:val="99"/>
    <w:rsid w:val="001A4D11"/>
    <w:rPr>
      <w:rFonts w:eastAsia="Calibri"/>
      <w:szCs w:val="21"/>
    </w:rPr>
  </w:style>
  <w:style w:type="paragraph" w:customStyle="1" w:styleId="StyleHeading6Left0Firstline0">
    <w:name w:val="Style Heading 6 + Left:  0&quot; First line:  0&quot;"/>
    <w:basedOn w:val="Heading6"/>
    <w:autoRedefine/>
    <w:rsid w:val="001A4D11"/>
    <w:pPr>
      <w:numPr>
        <w:numId w:val="0"/>
      </w:numPr>
      <w:tabs>
        <w:tab w:val="left" w:pos="1872"/>
      </w:tabs>
    </w:pPr>
    <w:rPr>
      <w:iCs/>
    </w:rPr>
  </w:style>
  <w:style w:type="table" w:styleId="TableGrid">
    <w:name w:val="Table Grid"/>
    <w:basedOn w:val="TableNormal"/>
    <w:uiPriority w:val="39"/>
    <w:rsid w:val="001A4D11"/>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A4D11"/>
    <w:rPr>
      <w:sz w:val="16"/>
      <w:szCs w:val="16"/>
    </w:rPr>
  </w:style>
  <w:style w:type="character" w:customStyle="1" w:styleId="CommentTextChar">
    <w:name w:val="Comment Text Char"/>
    <w:basedOn w:val="DefaultParagraphFont"/>
    <w:link w:val="CommentText"/>
    <w:rsid w:val="001A4D11"/>
    <w:rPr>
      <w:sz w:val="20"/>
    </w:rPr>
  </w:style>
  <w:style w:type="paragraph" w:styleId="BalloonText">
    <w:name w:val="Balloon Text"/>
    <w:basedOn w:val="Normal"/>
    <w:link w:val="BalloonTextChar"/>
    <w:unhideWhenUsed/>
    <w:rsid w:val="001A4D11"/>
    <w:rPr>
      <w:rFonts w:ascii="Segoe UI" w:hAnsi="Segoe UI" w:cs="Segoe UI"/>
      <w:sz w:val="18"/>
      <w:szCs w:val="18"/>
    </w:rPr>
  </w:style>
  <w:style w:type="character" w:customStyle="1" w:styleId="BalloonTextChar">
    <w:name w:val="Balloon Text Char"/>
    <w:basedOn w:val="DefaultParagraphFont"/>
    <w:link w:val="BalloonText"/>
    <w:rsid w:val="001A4D11"/>
    <w:rPr>
      <w:rFonts w:ascii="Segoe UI" w:hAnsi="Segoe UI" w:cs="Segoe UI"/>
      <w:sz w:val="18"/>
      <w:szCs w:val="18"/>
    </w:rPr>
  </w:style>
  <w:style w:type="numbering" w:customStyle="1" w:styleId="NoList1">
    <w:name w:val="No List1"/>
    <w:next w:val="NoList"/>
    <w:uiPriority w:val="99"/>
    <w:semiHidden/>
    <w:unhideWhenUsed/>
    <w:rsid w:val="001A4D11"/>
  </w:style>
  <w:style w:type="paragraph" w:customStyle="1" w:styleId="StyleHeading6Firstline0">
    <w:name w:val="Style Heading 6 + First line:  0&quot;"/>
    <w:basedOn w:val="Heading6"/>
    <w:autoRedefine/>
    <w:rsid w:val="001A4D11"/>
    <w:pPr>
      <w:numPr>
        <w:numId w:val="0"/>
      </w:numPr>
      <w:tabs>
        <w:tab w:val="num" w:pos="360"/>
        <w:tab w:val="left" w:pos="1872"/>
      </w:tabs>
      <w:ind w:left="1901" w:hanging="187"/>
    </w:pPr>
    <w:rPr>
      <w:i/>
      <w:iCs/>
    </w:rPr>
  </w:style>
  <w:style w:type="character" w:customStyle="1" w:styleId="BodyTextChar">
    <w:name w:val="Body Text Char"/>
    <w:basedOn w:val="DefaultParagraphFont"/>
    <w:link w:val="BodyText"/>
    <w:rsid w:val="001A4D11"/>
    <w:rPr>
      <w:rFonts w:ascii="Book Antiqua" w:hAnsi="Book Antiqua"/>
      <w:sz w:val="16"/>
    </w:rPr>
  </w:style>
  <w:style w:type="paragraph" w:styleId="CommentSubject">
    <w:name w:val="annotation subject"/>
    <w:basedOn w:val="CommentText"/>
    <w:next w:val="CommentText"/>
    <w:link w:val="CommentSubjectChar"/>
    <w:semiHidden/>
    <w:unhideWhenUsed/>
    <w:rsid w:val="001A4D11"/>
    <w:rPr>
      <w:b/>
      <w:bCs/>
    </w:rPr>
  </w:style>
  <w:style w:type="character" w:customStyle="1" w:styleId="CommentSubjectChar">
    <w:name w:val="Comment Subject Char"/>
    <w:basedOn w:val="CommentTextChar"/>
    <w:link w:val="CommentSubject"/>
    <w:semiHidden/>
    <w:rsid w:val="001A4D11"/>
    <w:rPr>
      <w:b/>
      <w:bCs/>
      <w:sz w:val="20"/>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1A4D11"/>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rsid w:val="001A4D11"/>
  </w:style>
  <w:style w:type="character" w:styleId="Emphasis">
    <w:name w:val="Emphasis"/>
    <w:basedOn w:val="DefaultParagraphFont"/>
    <w:uiPriority w:val="20"/>
    <w:qFormat/>
    <w:rsid w:val="001A4D11"/>
    <w:rPr>
      <w:i/>
      <w:iCs/>
    </w:rPr>
  </w:style>
  <w:style w:type="paragraph" w:customStyle="1" w:styleId="StyleHeading2H2h2ResetnumberingHeading2Char1Heading2Cha">
    <w:name w:val="Style Heading 2H2h2Reset numberingHeading 2 Char1Heading 2 Cha..."/>
    <w:basedOn w:val="Heading2"/>
    <w:autoRedefine/>
    <w:rsid w:val="001A4D11"/>
    <w:rPr>
      <w:bCs/>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1A4D11"/>
  </w:style>
  <w:style w:type="table" w:customStyle="1" w:styleId="TableGrid1">
    <w:name w:val="Table Grid1"/>
    <w:basedOn w:val="TableNormal"/>
    <w:next w:val="TableGrid"/>
    <w:rsid w:val="001A4D1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A4D1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4D1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A4D11"/>
  </w:style>
  <w:style w:type="table" w:customStyle="1" w:styleId="TableGrid3">
    <w:name w:val="Table Grid3"/>
    <w:basedOn w:val="TableNormal"/>
    <w:next w:val="TableGrid"/>
    <w:rsid w:val="001A4D1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
    <w:link w:val="ListParagraph"/>
    <w:uiPriority w:val="34"/>
    <w:locked/>
    <w:rsid w:val="001A4D11"/>
  </w:style>
  <w:style w:type="numbering" w:customStyle="1" w:styleId="NoList111">
    <w:name w:val="No List111"/>
    <w:next w:val="NoList"/>
    <w:uiPriority w:val="99"/>
    <w:semiHidden/>
    <w:unhideWhenUsed/>
    <w:rsid w:val="001A4D11"/>
  </w:style>
  <w:style w:type="character" w:customStyle="1" w:styleId="apple-converted-space">
    <w:name w:val="apple-converted-space"/>
    <w:rsid w:val="001A4D11"/>
  </w:style>
  <w:style w:type="paragraph" w:styleId="Revision">
    <w:name w:val="Revision"/>
    <w:hidden/>
    <w:uiPriority w:val="99"/>
    <w:semiHidden/>
    <w:rsid w:val="001A4D11"/>
    <w:pPr>
      <w:ind w:left="720" w:hanging="720"/>
      <w:jc w:val="both"/>
    </w:pPr>
    <w:rPr>
      <w:rFonts w:asciiTheme="majorHAnsi" w:hAnsiTheme="majorHAnsi"/>
    </w:rPr>
  </w:style>
  <w:style w:type="paragraph" w:styleId="BodyTextIndent2">
    <w:name w:val="Body Text Indent 2"/>
    <w:basedOn w:val="Normal"/>
    <w:link w:val="BodyTextIndent2Char"/>
    <w:semiHidden/>
    <w:unhideWhenUsed/>
    <w:rsid w:val="001A4D11"/>
    <w:pPr>
      <w:spacing w:after="120" w:line="480" w:lineRule="auto"/>
      <w:ind w:left="360"/>
    </w:pPr>
  </w:style>
  <w:style w:type="character" w:customStyle="1" w:styleId="BodyTextIndent2Char">
    <w:name w:val="Body Text Indent 2 Char"/>
    <w:basedOn w:val="DefaultParagraphFont"/>
    <w:link w:val="BodyTextIndent2"/>
    <w:semiHidden/>
    <w:rsid w:val="001A4D11"/>
  </w:style>
  <w:style w:type="character" w:customStyle="1" w:styleId="Heading5Char">
    <w:name w:val="Heading 5 Char"/>
    <w:aliases w:val="e Paragraph Level 3 Char,Level 3 - i Char,l5 Char,Block Label Char,(CA ]) Char"/>
    <w:basedOn w:val="DefaultParagraphFont"/>
    <w:link w:val="Heading5"/>
    <w:rsid w:val="001A4D11"/>
    <w:rPr>
      <w:rFonts w:eastAsiaTheme="minorHAnsi"/>
    </w:rPr>
  </w:style>
  <w:style w:type="paragraph" w:styleId="BodyText3">
    <w:name w:val="Body Text 3"/>
    <w:basedOn w:val="Normal"/>
    <w:link w:val="BodyText3Char"/>
    <w:rsid w:val="001A4D11"/>
    <w:pPr>
      <w:tabs>
        <w:tab w:val="left" w:pos="510"/>
        <w:tab w:val="left" w:pos="960"/>
        <w:tab w:val="left" w:pos="4560"/>
      </w:tabs>
      <w:jc w:val="left"/>
    </w:pPr>
  </w:style>
  <w:style w:type="character" w:customStyle="1" w:styleId="BodyText3Char">
    <w:name w:val="Body Text 3 Char"/>
    <w:basedOn w:val="DefaultParagraphFont"/>
    <w:link w:val="BodyText3"/>
    <w:rsid w:val="001A4D11"/>
  </w:style>
  <w:style w:type="paragraph" w:styleId="BodyTextIndent">
    <w:name w:val="Body Text Indent"/>
    <w:basedOn w:val="Normal"/>
    <w:link w:val="BodyTextIndentChar"/>
    <w:rsid w:val="001A4D11"/>
    <w:pPr>
      <w:spacing w:after="120"/>
      <w:ind w:left="360"/>
    </w:pPr>
  </w:style>
  <w:style w:type="character" w:customStyle="1" w:styleId="BodyTextIndentChar">
    <w:name w:val="Body Text Indent Char"/>
    <w:basedOn w:val="DefaultParagraphFont"/>
    <w:link w:val="BodyTextIndent"/>
    <w:rsid w:val="001A4D11"/>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1A4D11"/>
    <w:rPr>
      <w:b/>
    </w:rPr>
  </w:style>
  <w:style w:type="character" w:customStyle="1" w:styleId="BodyText2Char">
    <w:name w:val="Body Text 2 Char"/>
    <w:basedOn w:val="DefaultParagraphFont"/>
    <w:link w:val="BodyText2"/>
    <w:rsid w:val="001A4D11"/>
    <w:rPr>
      <w:sz w:val="18"/>
    </w:rPr>
  </w:style>
  <w:style w:type="character" w:styleId="FollowedHyperlink">
    <w:name w:val="FollowedHyperlink"/>
    <w:basedOn w:val="DefaultParagraphFont"/>
    <w:uiPriority w:val="99"/>
    <w:rsid w:val="001A4D11"/>
    <w:rPr>
      <w:color w:val="800080" w:themeColor="followedHyperlink"/>
      <w:u w:val="single"/>
    </w:rPr>
  </w:style>
  <w:style w:type="character" w:customStyle="1" w:styleId="HeaderChar">
    <w:name w:val="Header Char"/>
    <w:aliases w:val="h Char,*Header Char"/>
    <w:basedOn w:val="DefaultParagraphFont"/>
    <w:link w:val="Header"/>
    <w:rsid w:val="001A4D11"/>
  </w:style>
  <w:style w:type="character" w:customStyle="1" w:styleId="Heading1Char">
    <w:name w:val="Heading 1 Char"/>
    <w:aliases w:val="a Section Heading Char,a Heading 1 Char,Section Heading Char,h1 Char,1.Heading 1 Char,Part Char,HMA Heading 1 Char,SECTION Char"/>
    <w:basedOn w:val="DefaultParagraphFont"/>
    <w:link w:val="Heading1"/>
    <w:rsid w:val="001A4D11"/>
    <w:rPr>
      <w:b/>
      <w:caps/>
      <w:kern w:val="28"/>
    </w:rPr>
  </w:style>
  <w:style w:type="character" w:customStyle="1" w:styleId="Heading6Char">
    <w:name w:val="Heading 6 Char"/>
    <w:aliases w:val="f Paragraph Level 4 Char"/>
    <w:basedOn w:val="DefaultParagraphFont"/>
    <w:link w:val="Heading6"/>
    <w:rsid w:val="001A4D11"/>
  </w:style>
  <w:style w:type="character" w:customStyle="1" w:styleId="Heading7Char">
    <w:name w:val="Heading 7 Char"/>
    <w:aliases w:val="g Paragraph Level 5 Char"/>
    <w:basedOn w:val="DefaultParagraphFont"/>
    <w:link w:val="Heading7"/>
    <w:rsid w:val="001A4D11"/>
  </w:style>
  <w:style w:type="character" w:customStyle="1" w:styleId="Heading8Char">
    <w:name w:val="Heading 8 Char"/>
    <w:aliases w:val="Legal Level 1.1.1. Char,8 Char"/>
    <w:basedOn w:val="DefaultParagraphFont"/>
    <w:link w:val="Heading8"/>
    <w:rsid w:val="001A4D11"/>
    <w:rPr>
      <w:i/>
    </w:rPr>
  </w:style>
  <w:style w:type="character" w:customStyle="1" w:styleId="Heading9Char">
    <w:name w:val="Heading 9 Char"/>
    <w:aliases w:val="Legal Level 1.1.1.1. Char,9 Char"/>
    <w:basedOn w:val="DefaultParagraphFont"/>
    <w:link w:val="Heading9"/>
    <w:rsid w:val="001A4D11"/>
  </w:style>
  <w:style w:type="paragraph" w:styleId="Title">
    <w:name w:val="Title"/>
    <w:basedOn w:val="Normal"/>
    <w:link w:val="TitleChar"/>
    <w:uiPriority w:val="10"/>
    <w:qFormat/>
    <w:rsid w:val="001A4D11"/>
    <w:pPr>
      <w:tabs>
        <w:tab w:val="center" w:pos="2610"/>
      </w:tabs>
      <w:spacing w:line="-189" w:lineRule="auto"/>
      <w:jc w:val="center"/>
    </w:pPr>
    <w:rPr>
      <w:b/>
    </w:rPr>
  </w:style>
  <w:style w:type="character" w:customStyle="1" w:styleId="TitleChar">
    <w:name w:val="Title Char"/>
    <w:basedOn w:val="DefaultParagraphFont"/>
    <w:link w:val="Title"/>
    <w:uiPriority w:val="10"/>
    <w:rsid w:val="001A4D11"/>
    <w:rPr>
      <w:b/>
    </w:rPr>
  </w:style>
  <w:style w:type="paragraph" w:styleId="Index1">
    <w:name w:val="index 1"/>
    <w:basedOn w:val="Normal"/>
    <w:next w:val="Normal"/>
    <w:autoRedefine/>
    <w:uiPriority w:val="99"/>
    <w:semiHidden/>
    <w:rsid w:val="001A4D11"/>
    <w:pPr>
      <w:tabs>
        <w:tab w:val="left" w:pos="270"/>
      </w:tabs>
      <w:jc w:val="left"/>
    </w:pPr>
    <w:rPr>
      <w:b/>
      <w:sz w:val="20"/>
    </w:rPr>
  </w:style>
  <w:style w:type="paragraph" w:customStyle="1" w:styleId="TC">
    <w:name w:val="T&amp;C"/>
    <w:basedOn w:val="Normal"/>
    <w:autoRedefine/>
    <w:uiPriority w:val="99"/>
    <w:rsid w:val="001A4D11"/>
    <w:pPr>
      <w:tabs>
        <w:tab w:val="left" w:pos="270"/>
        <w:tab w:val="left" w:pos="540"/>
        <w:tab w:val="left" w:pos="810"/>
      </w:tabs>
      <w:ind w:left="274" w:hanging="274"/>
    </w:pPr>
    <w:rPr>
      <w:sz w:val="16"/>
    </w:rPr>
  </w:style>
  <w:style w:type="character" w:customStyle="1" w:styleId="DeltaViewInsertion">
    <w:name w:val="DeltaView Insertion"/>
    <w:uiPriority w:val="99"/>
    <w:rsid w:val="001A4D11"/>
    <w:rPr>
      <w:color w:val="0000FF"/>
      <w:u w:val="double"/>
    </w:rPr>
  </w:style>
  <w:style w:type="character" w:styleId="PlaceholderText">
    <w:name w:val="Placeholder Text"/>
    <w:basedOn w:val="DefaultParagraphFont"/>
    <w:uiPriority w:val="99"/>
    <w:semiHidden/>
    <w:rsid w:val="001A4D11"/>
    <w:rPr>
      <w:color w:val="808080"/>
    </w:rPr>
  </w:style>
  <w:style w:type="paragraph" w:customStyle="1" w:styleId="NormalLeft05">
    <w:name w:val="Normal + Left:  0.5&quot;"/>
    <w:aliases w:val="Before:  6 pt,After:  6 pt"/>
    <w:basedOn w:val="Normal"/>
    <w:link w:val="NormalLeft05Char"/>
    <w:rsid w:val="001A4D11"/>
    <w:pPr>
      <w:widowControl w:val="0"/>
    </w:pPr>
  </w:style>
  <w:style w:type="character" w:customStyle="1" w:styleId="NormalLeft05Char">
    <w:name w:val="Normal + Left:  0.5&quot; Char"/>
    <w:aliases w:val="Before:  6 pt Char,After:  6 pt Char"/>
    <w:basedOn w:val="DefaultParagraphFont"/>
    <w:link w:val="NormalLeft05"/>
    <w:rsid w:val="001A4D11"/>
  </w:style>
  <w:style w:type="paragraph" w:styleId="NoSpacing">
    <w:name w:val="No Spacing"/>
    <w:uiPriority w:val="1"/>
    <w:rsid w:val="001A4D11"/>
    <w:pPr>
      <w:ind w:left="720" w:hanging="720"/>
      <w:jc w:val="both"/>
    </w:pPr>
  </w:style>
  <w:style w:type="character" w:customStyle="1" w:styleId="FooterChar">
    <w:name w:val="Footer Char"/>
    <w:basedOn w:val="DefaultParagraphFont"/>
    <w:link w:val="Footer"/>
    <w:rsid w:val="001A4D11"/>
  </w:style>
  <w:style w:type="table" w:customStyle="1" w:styleId="TableGrid4">
    <w:name w:val="Table Grid4"/>
    <w:basedOn w:val="TableNormal"/>
    <w:next w:val="TableGrid"/>
    <w:rsid w:val="001A4D11"/>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A4D1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D1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A4D1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A4D1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4D11"/>
    <w:rPr>
      <w:b/>
      <w:bCs/>
    </w:rPr>
  </w:style>
  <w:style w:type="paragraph" w:customStyle="1" w:styleId="StyleHeading2bSubsection1Firstline0">
    <w:name w:val="Style Heading 2b Subsection 1 + First line:  0&quot;"/>
    <w:basedOn w:val="Heading2"/>
    <w:rsid w:val="001A4D11"/>
    <w:pPr>
      <w:ind w:firstLine="0"/>
    </w:pPr>
    <w:rPr>
      <w:bCs/>
    </w:rPr>
  </w:style>
  <w:style w:type="character" w:customStyle="1" w:styleId="StyleHeadings">
    <w:name w:val="Style +Headings"/>
    <w:basedOn w:val="DefaultParagraphFont"/>
    <w:rsid w:val="001A4D11"/>
    <w:rPr>
      <w:rFonts w:ascii="Times New Roman" w:hAnsi="Times New Roman"/>
    </w:rPr>
  </w:style>
  <w:style w:type="character" w:customStyle="1" w:styleId="UnresolvedMention1">
    <w:name w:val="Unresolved Mention1"/>
    <w:basedOn w:val="DefaultParagraphFont"/>
    <w:uiPriority w:val="99"/>
    <w:semiHidden/>
    <w:unhideWhenUsed/>
    <w:rsid w:val="0051380C"/>
    <w:rPr>
      <w:color w:val="605E5C"/>
      <w:shd w:val="clear" w:color="auto" w:fill="E1DFDD"/>
    </w:rPr>
  </w:style>
  <w:style w:type="table" w:customStyle="1" w:styleId="TableGrid10">
    <w:name w:val="Table Grid10"/>
    <w:basedOn w:val="TableNormal"/>
    <w:next w:val="TableGrid"/>
    <w:uiPriority w:val="39"/>
    <w:rsid w:val="00C745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118A6"/>
    <w:rPr>
      <w:sz w:val="20"/>
      <w:szCs w:val="20"/>
    </w:rPr>
  </w:style>
  <w:style w:type="character" w:customStyle="1" w:styleId="FootnoteTextChar">
    <w:name w:val="Footnote Text Char"/>
    <w:basedOn w:val="DefaultParagraphFont"/>
    <w:link w:val="FootnoteText"/>
    <w:semiHidden/>
    <w:rsid w:val="001118A6"/>
    <w:rPr>
      <w:sz w:val="20"/>
      <w:szCs w:val="20"/>
    </w:rPr>
  </w:style>
  <w:style w:type="character" w:styleId="FootnoteReference">
    <w:name w:val="footnote reference"/>
    <w:basedOn w:val="DefaultParagraphFont"/>
    <w:semiHidden/>
    <w:unhideWhenUsed/>
    <w:rsid w:val="001118A6"/>
    <w:rPr>
      <w:vertAlign w:val="superscript"/>
    </w:rPr>
  </w:style>
  <w:style w:type="character" w:styleId="UnresolvedMention">
    <w:name w:val="Unresolved Mention"/>
    <w:basedOn w:val="DefaultParagraphFont"/>
    <w:uiPriority w:val="99"/>
    <w:semiHidden/>
    <w:unhideWhenUsed/>
    <w:rsid w:val="001A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1263950698">
      <w:bodyDiv w:val="1"/>
      <w:marLeft w:val="0"/>
      <w:marRight w:val="0"/>
      <w:marTop w:val="0"/>
      <w:marBottom w:val="0"/>
      <w:divBdr>
        <w:top w:val="none" w:sz="0" w:space="0" w:color="auto"/>
        <w:left w:val="none" w:sz="0" w:space="0" w:color="auto"/>
        <w:bottom w:val="none" w:sz="0" w:space="0" w:color="auto"/>
        <w:right w:val="none" w:sz="0" w:space="0" w:color="auto"/>
      </w:divBdr>
    </w:div>
    <w:div w:id="20710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rtrell.Nickens@oa.mo.gov" TargetMode="External"/><Relationship Id="rId18" Type="http://schemas.openxmlformats.org/officeDocument/2006/relationships/hyperlink" Target="http://www.moga.mo.gov/mostatutes/Chaptersindex/chaptindexl66.html" TargetMode="External"/><Relationship Id="rId26" Type="http://schemas.openxmlformats.org/officeDocument/2006/relationships/hyperlink" Target="https://www.missouribuys.mo.gov" TargetMode="External"/><Relationship Id="rId39" Type="http://schemas.openxmlformats.org/officeDocument/2006/relationships/hyperlink" Target="mailto:taxclearance@dor.mo.gov" TargetMode="External"/><Relationship Id="rId3" Type="http://schemas.openxmlformats.org/officeDocument/2006/relationships/customXml" Target="../customXml/item3.xml"/><Relationship Id="rId21" Type="http://schemas.openxmlformats.org/officeDocument/2006/relationships/hyperlink" Target="http://oeo.mo.gov" TargetMode="External"/><Relationship Id="rId34" Type="http://schemas.openxmlformats.org/officeDocument/2006/relationships/hyperlink" Target="https://revisor.mo.gov/main/OneSection.aspx?section=285.530" TargetMode="External"/><Relationship Id="rId42" Type="http://schemas.openxmlformats.org/officeDocument/2006/relationships/hyperlink" Target="https://www.sos.mo.gov/business/startBusiness.asp" TargetMode="External"/><Relationship Id="rId47" Type="http://schemas.openxmlformats.org/officeDocument/2006/relationships/hyperlink" Target="https://s1.sos.mo.gov/CMSImages/Library/Reference/Orders/2004/eo04_009.pdf" TargetMode="External"/><Relationship Id="rId7" Type="http://schemas.openxmlformats.org/officeDocument/2006/relationships/settings" Target="settings.xml"/><Relationship Id="rId12" Type="http://schemas.openxmlformats.org/officeDocument/2006/relationships/hyperlink" Target="HTTPS://MISSOURIBUYS.MO.GOV" TargetMode="External"/><Relationship Id="rId17" Type="http://schemas.openxmlformats.org/officeDocument/2006/relationships/hyperlink" Target="https://treasurer.mo.gov/content/about-the-office/1boardinformation" TargetMode="External"/><Relationship Id="rId25" Type="http://schemas.openxmlformats.org/officeDocument/2006/relationships/hyperlink" Target="https://missouribuys.mo.gov" TargetMode="External"/><Relationship Id="rId33" Type="http://schemas.openxmlformats.org/officeDocument/2006/relationships/hyperlink" Target="https://missouribuys.mo.gov/bid-board" TargetMode="External"/><Relationship Id="rId38" Type="http://schemas.openxmlformats.org/officeDocument/2006/relationships/hyperlink" Target="http://dor.mo.gov/forms/943.pdf" TargetMode="External"/><Relationship Id="rId46" Type="http://schemas.openxmlformats.org/officeDocument/2006/relationships/hyperlink" Target="mailto:e-verify@dhs.gov" TargetMode="External"/><Relationship Id="rId2" Type="http://schemas.openxmlformats.org/officeDocument/2006/relationships/customXml" Target="../customXml/item2.xml"/><Relationship Id="rId16" Type="http://schemas.openxmlformats.org/officeDocument/2006/relationships/hyperlink" Target="https://cdn.unite529.com/jcdn/files/MOD/pdfs/programdescription.pdf" TargetMode="External"/><Relationship Id="rId20" Type="http://schemas.openxmlformats.org/officeDocument/2006/relationships/hyperlink" Target="http://www.sos.mo.gov/adrules/csr/csr.asp" TargetMode="External"/><Relationship Id="rId29" Type="http://schemas.openxmlformats.org/officeDocument/2006/relationships/hyperlink" Target="mailto:solicitations@oa.mo.gov" TargetMode="External"/><Relationship Id="rId41" Type="http://schemas.openxmlformats.org/officeDocument/2006/relationships/hyperlink" Target="https://dor.mo.gov/taxation/business/tax-types/sales-use/hb60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issouribuys.mo.gov" TargetMode="External"/><Relationship Id="rId32" Type="http://schemas.openxmlformats.org/officeDocument/2006/relationships/hyperlink" Target="https://purch.oa.mo.gov/bidding-contracts/awarded-bid-contract-document-search" TargetMode="External"/><Relationship Id="rId37" Type="http://schemas.openxmlformats.org/officeDocument/2006/relationships/header" Target="header1.xml"/><Relationship Id="rId40" Type="http://schemas.openxmlformats.org/officeDocument/2006/relationships/hyperlink" Target="http://dor.mo.gov/business/sales" TargetMode="External"/><Relationship Id="rId45" Type="http://schemas.openxmlformats.org/officeDocument/2006/relationships/hyperlink" Target="https://www.e-verify.gov/" TargetMode="External"/><Relationship Id="rId5" Type="http://schemas.openxmlformats.org/officeDocument/2006/relationships/numbering" Target="numbering.xml"/><Relationship Id="rId15" Type="http://schemas.openxmlformats.org/officeDocument/2006/relationships/hyperlink" Target="https://revisor.mo.gov/main/OneSection.aspx?section=166.400&amp;bid=49725" TargetMode="External"/><Relationship Id="rId23" Type="http://schemas.openxmlformats.org/officeDocument/2006/relationships/hyperlink" Target="https://purch.oa.mo.gov/vendor-information/affidavit-work-authorization-annual-renewal" TargetMode="External"/><Relationship Id="rId28" Type="http://schemas.openxmlformats.org/officeDocument/2006/relationships/hyperlink" Target="https://missouribuys.mo.gov/media/pdf/movers-bid-response-instructions" TargetMode="External"/><Relationship Id="rId36" Type="http://schemas.openxmlformats.org/officeDocument/2006/relationships/image" Target="media/image2.jpe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w.justia.com/codes/missouri/title-xi/chapter-166/section-166-500/" TargetMode="External"/><Relationship Id="rId31" Type="http://schemas.openxmlformats.org/officeDocument/2006/relationships/hyperlink" Target="https://missouribuys.mo.gov/bid-board" TargetMode="External"/><Relationship Id="rId44" Type="http://schemas.openxmlformats.org/officeDocument/2006/relationships/hyperlink" Target="https://www.e-verif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ssouribuys.mo.gov/" TargetMode="External"/><Relationship Id="rId22" Type="http://schemas.openxmlformats.org/officeDocument/2006/relationships/hyperlink" Target="https://ttef-stl.org/moscholars/" TargetMode="External"/><Relationship Id="rId27" Type="http://schemas.openxmlformats.org/officeDocument/2006/relationships/hyperlink" Target="https://missouribuys.mo.gov/media/pdf/vendor-registration-instructions" TargetMode="External"/><Relationship Id="rId30" Type="http://schemas.openxmlformats.org/officeDocument/2006/relationships/hyperlink" Target="https://missouribuys.mo.gov/media/pdf/revise-and-retract-supplier-response-movers" TargetMode="External"/><Relationship Id="rId35" Type="http://schemas.openxmlformats.org/officeDocument/2006/relationships/hyperlink" Target="https://revisor.mo.gov/main/OneSection.aspx?section=34.600" TargetMode="External"/><Relationship Id="rId43" Type="http://schemas.openxmlformats.org/officeDocument/2006/relationships/hyperlink" Target="https://openforbiz.mo.gov/"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s\02%20-%20Drafting\2.6%20RFP%20Weighted%20Criteria-Based\2.6.4%20RFP%20document%20template%20-%20weighted%20evaluation%2012-7-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3CAB9EC819A4FBE77E8984D49C0FB" ma:contentTypeVersion="18" ma:contentTypeDescription="Create a new document." ma:contentTypeScope="" ma:versionID="737bf040e98dc67b2b938cec3d94ce99">
  <xsd:schema xmlns:xsd="http://www.w3.org/2001/XMLSchema" xmlns:xs="http://www.w3.org/2001/XMLSchema" xmlns:p="http://schemas.microsoft.com/office/2006/metadata/properties" xmlns:ns2="37aaa25a-ac93-4c41-b7b7-1bfaa01a34fc" xmlns:ns3="9b2f3bd8-08c4-422a-9114-2a4a4511f005" targetNamespace="http://schemas.microsoft.com/office/2006/metadata/properties" ma:root="true" ma:fieldsID="95b053e0530d9034e8750bff5b91b612" ns2:_="" ns3:_="">
    <xsd:import namespace="37aaa25a-ac93-4c41-b7b7-1bfaa01a34fc"/>
    <xsd:import namespace="9b2f3bd8-08c4-422a-9114-2a4a4511f0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aa25a-ac93-4c41-b7b7-1bfaa01a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192e4d-b720-4d0a-b01d-128e32b683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f3bd8-08c4-422a-9114-2a4a4511f0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70ac4-36c1-4d0c-ad2f-b64a6feef046}" ma:internalName="TaxCatchAll" ma:showField="CatchAllData" ma:web="9b2f3bd8-08c4-422a-9114-2a4a4511f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2f3bd8-08c4-422a-9114-2a4a4511f005" xsi:nil="true"/>
    <lcf76f155ced4ddcb4097134ff3c332f xmlns="37aaa25a-ac93-4c41-b7b7-1bfaa01a34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F5DE-E867-4C16-A1A8-CC94BB59B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aa25a-ac93-4c41-b7b7-1bfaa01a34fc"/>
    <ds:schemaRef ds:uri="9b2f3bd8-08c4-422a-9114-2a4a4511f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37DF8-F567-4118-B8AA-257BF3F355DB}">
  <ds:schemaRefs>
    <ds:schemaRef ds:uri="http://schemas.microsoft.com/sharepoint/v3/contenttype/forms"/>
  </ds:schemaRefs>
</ds:datastoreItem>
</file>

<file path=customXml/itemProps3.xml><?xml version="1.0" encoding="utf-8"?>
<ds:datastoreItem xmlns:ds="http://schemas.openxmlformats.org/officeDocument/2006/customXml" ds:itemID="{9DB33C31-92B7-4B70-8685-E3AD70200A25}">
  <ds:schemaRefs>
    <ds:schemaRef ds:uri="http://schemas.microsoft.com/office/2006/metadata/properties"/>
    <ds:schemaRef ds:uri="http://schemas.microsoft.com/office/infopath/2007/PartnerControls"/>
    <ds:schemaRef ds:uri="9b2f3bd8-08c4-422a-9114-2a4a4511f005"/>
    <ds:schemaRef ds:uri="37aaa25a-ac93-4c41-b7b7-1bfaa01a34fc"/>
  </ds:schemaRefs>
</ds:datastoreItem>
</file>

<file path=customXml/itemProps4.xml><?xml version="1.0" encoding="utf-8"?>
<ds:datastoreItem xmlns:ds="http://schemas.openxmlformats.org/officeDocument/2006/customXml" ds:itemID="{D181273E-D508-49F7-A418-1340D947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2.6.4 RFP document template - weighted evaluation 12-7-25.dotx</Template>
  <TotalTime>15</TotalTime>
  <Pages>64</Pages>
  <Words>26201</Words>
  <Characters>151587</Characters>
  <Application>Microsoft Office Word</Application>
  <DocSecurity>0</DocSecurity>
  <Lines>2860</Lines>
  <Paragraphs>1519</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176269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subject/>
  <dc:creator>Nickens, Mertrell</dc:creator>
  <cp:keywords/>
  <dc:description/>
  <cp:lastModifiedBy>Nickens, Mertrell</cp:lastModifiedBy>
  <cp:revision>4</cp:revision>
  <cp:lastPrinted>2026-01-07T15:49:00Z</cp:lastPrinted>
  <dcterms:created xsi:type="dcterms:W3CDTF">2026-01-27T22:46:00Z</dcterms:created>
  <dcterms:modified xsi:type="dcterms:W3CDTF">2026-01-28T19:20:00Z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0x010100CC13CAB9EC819A4FBE77E8984D49C0FB</vt:lpwstr>
  </property>
  <property fmtid="{D5CDD505-2E9C-101B-9397-08002B2CF9AE}" pid="3" name="MediaServiceImageTags">
    <vt:lpwstr/>
  </property>
</Properties>
</file>